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467ED6" w14:textId="7EDF7AB0" w:rsidR="007C357A" w:rsidRPr="00125C59" w:rsidRDefault="57C2CD2D" w:rsidP="00125C59">
      <w:pPr>
        <w:pStyle w:val="Title"/>
      </w:pPr>
      <w:bookmarkStart w:id="0" w:name="_Toc234509095"/>
      <w:r>
        <w:t>Protocol for Assessor Accrediting Organisations</w:t>
      </w:r>
      <w:bookmarkEnd w:id="0"/>
      <w:r>
        <w:t xml:space="preserve"> </w:t>
      </w:r>
    </w:p>
    <w:p w14:paraId="527CBE18" w14:textId="030F0EB9" w:rsidR="00125C59" w:rsidRDefault="000803A8" w:rsidP="00125C59">
      <w:pPr>
        <w:pStyle w:val="Subtitle"/>
      </w:pPr>
      <w:r w:rsidRPr="000803A8">
        <w:t>Version 2.2</w:t>
      </w:r>
      <w:r>
        <w:t xml:space="preserve"> November 2024</w:t>
      </w:r>
    </w:p>
    <w:p w14:paraId="16957D35" w14:textId="75474285" w:rsidR="004636FB" w:rsidRPr="00125C59" w:rsidRDefault="004636FB" w:rsidP="00125C59">
      <w:pPr>
        <w:sectPr w:rsidR="004636FB" w:rsidRPr="00125C59" w:rsidSect="00125C59">
          <w:headerReference w:type="even" r:id="rId11"/>
          <w:headerReference w:type="default" r:id="rId12"/>
          <w:footerReference w:type="even" r:id="rId13"/>
          <w:footerReference w:type="default" r:id="rId14"/>
          <w:headerReference w:type="first" r:id="rId15"/>
          <w:pgSz w:w="11906" w:h="16838"/>
          <w:pgMar w:top="11340" w:right="851" w:bottom="851" w:left="851" w:header="454" w:footer="454" w:gutter="0"/>
          <w:cols w:space="708"/>
          <w:titlePg/>
          <w:docGrid w:linePitch="360"/>
        </w:sectPr>
      </w:pPr>
      <w:r w:rsidRPr="00125C59">
        <w:rPr>
          <w:noProof/>
        </w:rPr>
        <mc:AlternateContent>
          <mc:Choice Requires="wps">
            <w:drawing>
              <wp:anchor distT="0" distB="0" distL="114300" distR="114300" simplePos="0" relativeHeight="251659264" behindDoc="0" locked="0" layoutInCell="1" allowOverlap="1" wp14:anchorId="4621C9CE" wp14:editId="24F29246">
                <wp:simplePos x="0" y="0"/>
                <wp:positionH relativeFrom="column">
                  <wp:posOffset>-72212</wp:posOffset>
                </wp:positionH>
                <wp:positionV relativeFrom="margin">
                  <wp:posOffset>2477110</wp:posOffset>
                </wp:positionV>
                <wp:extent cx="6405880" cy="474497"/>
                <wp:effectExtent l="0" t="0" r="13970" b="1905"/>
                <wp:wrapNone/>
                <wp:docPr id="1334577224" name="Text Box 3"/>
                <wp:cNvGraphicFramePr/>
                <a:graphic xmlns:a="http://schemas.openxmlformats.org/drawingml/2006/main">
                  <a:graphicData uri="http://schemas.microsoft.com/office/word/2010/wordprocessingShape">
                    <wps:wsp>
                      <wps:cNvSpPr txBox="1"/>
                      <wps:spPr>
                        <a:xfrm>
                          <a:off x="0" y="0"/>
                          <a:ext cx="6405880" cy="474497"/>
                        </a:xfrm>
                        <a:prstGeom prst="rect">
                          <a:avLst/>
                        </a:prstGeom>
                        <a:noFill/>
                        <a:ln w="6350">
                          <a:noFill/>
                        </a:ln>
                      </wps:spPr>
                      <wps:txbx>
                        <w:txbxContent>
                          <w:p w14:paraId="17CCE5D1" w14:textId="4297F88B" w:rsidR="00125C59" w:rsidRPr="00125C59" w:rsidRDefault="00745C73" w:rsidP="00125C59">
                            <w:pPr>
                              <w:pStyle w:val="Authors"/>
                            </w:pPr>
                            <w:r>
                              <w:t>Nationwide House Energy Rating Scheme</w:t>
                            </w:r>
                            <w:r w:rsidRPr="00745C73">
                              <w:t>®</w:t>
                            </w:r>
                          </w:p>
                          <w:p w14:paraId="1E36E278" w14:textId="76B8D2C5" w:rsidR="000D608F" w:rsidRDefault="000D608F" w:rsidP="000D608F">
                            <w:pPr>
                              <w:pStyle w:val="Authors"/>
                            </w:pPr>
                            <w:r>
                              <w:t xml:space="preserve">Rebranded for Home Energy Rating </w:t>
                            </w:r>
                            <w:r w:rsidR="006A0F7E">
                              <w:t xml:space="preserve">in </w:t>
                            </w:r>
                            <w:r>
                              <w:t>July 2026</w:t>
                            </w:r>
                          </w:p>
                          <w:p w14:paraId="56A5B29A" w14:textId="00AB4063" w:rsidR="00125C59" w:rsidRPr="00125C59" w:rsidRDefault="00125C59" w:rsidP="00125C59">
                            <w:pPr>
                              <w:pStyle w:val="Authors"/>
                            </w:pP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21C9CE" id="_x0000_t202" coordsize="21600,21600" o:spt="202" path="m,l,21600r21600,l21600,xe">
                <v:stroke joinstyle="miter"/>
                <v:path gradientshapeok="t" o:connecttype="rect"/>
              </v:shapetype>
              <v:shape id="Text Box 3" o:spid="_x0000_s1026" type="#_x0000_t202" style="position:absolute;margin-left:-5.7pt;margin-top:195.05pt;width:504.4pt;height:37.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" filled="f" stroked="f" strokeweight=".5pt">
                <v:textbox inset="0,0,0,0">
                  <w:txbxContent>
                    <w:p w14:paraId="17CCE5D1" w14:textId="4297F88B" w:rsidR="00125C59" w:rsidRPr="00125C59" w:rsidRDefault="00745C73" w:rsidP="00125C59">
                      <w:pPr>
                        <w:pStyle w:val="Authors"/>
                      </w:pPr>
                      <w:r>
                        <w:t>Nationwide House Energy Rating Scheme</w:t>
                      </w:r>
                      <w:r w:rsidRPr="00745C73">
                        <w:t>®</w:t>
                      </w:r>
                    </w:p>
                    <w:p w14:paraId="1E36E278" w14:textId="76B8D2C5" w:rsidR="000D608F" w:rsidRDefault="000D608F" w:rsidP="000D608F">
                      <w:pPr>
                        <w:pStyle w:val="Authors"/>
                      </w:pPr>
                      <w:r>
                        <w:t xml:space="preserve">Rebranded for Home Energy Rating </w:t>
                      </w:r>
                      <w:r w:rsidR="006A0F7E">
                        <w:t xml:space="preserve">in </w:t>
                      </w:r>
                      <w:r>
                        <w:t>July 2026</w:t>
                      </w:r>
                    </w:p>
                    <w:p w14:paraId="56A5B29A" w14:textId="00AB4063" w:rsidR="00125C59" w:rsidRPr="00125C59" w:rsidRDefault="00125C59" w:rsidP="00125C59">
                      <w:pPr>
                        <w:pStyle w:val="Authors"/>
                      </w:pPr>
                    </w:p>
                  </w:txbxContent>
                </v:textbox>
                <w10:wrap anchory="margin"/>
              </v:shape>
            </w:pict>
          </mc:Fallback>
        </mc:AlternateContent>
      </w:r>
    </w:p>
    <w:p w14:paraId="7FF10F99" w14:textId="11F29B5D" w:rsidR="007C357A" w:rsidRPr="007C357A" w:rsidRDefault="007C357A" w:rsidP="00125C59">
      <w:r w:rsidRPr="007C357A">
        <w:lastRenderedPageBreak/>
        <w:t xml:space="preserve">© Commonwealth of </w:t>
      </w:r>
      <w:r w:rsidRPr="00627BE9">
        <w:t>Australia 20</w:t>
      </w:r>
      <w:r w:rsidR="000803A8" w:rsidRPr="00627BE9">
        <w:t>2</w:t>
      </w:r>
      <w:r w:rsidR="00506AF9">
        <w:t>6</w:t>
      </w:r>
    </w:p>
    <w:p w14:paraId="5DF06D5F" w14:textId="77777777" w:rsidR="007C357A" w:rsidRPr="007C357A" w:rsidRDefault="007C357A" w:rsidP="00981854">
      <w:pPr>
        <w:pStyle w:val="Copyright"/>
      </w:pPr>
      <w:r w:rsidRPr="007C357A">
        <w:t>Ownership of intellectual property rights</w:t>
      </w:r>
    </w:p>
    <w:p w14:paraId="6BA0BB0A" w14:textId="77777777" w:rsidR="007C357A" w:rsidRPr="007C357A" w:rsidRDefault="007C357A" w:rsidP="00981854">
      <w:pPr>
        <w:pStyle w:val="Copyright"/>
      </w:pPr>
      <w:r w:rsidRPr="007C357A">
        <w:t>Unless otherwise noted, copyright (and any other intellectual property rights) in this publication is owned by the Commonwealth of Australia (referred to as the Commonwealth).</w:t>
      </w:r>
    </w:p>
    <w:p w14:paraId="10344D32" w14:textId="77777777" w:rsidR="007C357A" w:rsidRPr="007C357A" w:rsidRDefault="007C357A" w:rsidP="00981854">
      <w:pPr>
        <w:pStyle w:val="Copyright"/>
      </w:pPr>
      <w:r w:rsidRPr="007C357A">
        <w:t>Creative Commons licence</w:t>
      </w:r>
    </w:p>
    <w:p w14:paraId="4182337B" w14:textId="77777777" w:rsidR="007C357A" w:rsidRPr="007C357A" w:rsidRDefault="007C357A" w:rsidP="00981854">
      <w:pPr>
        <w:pStyle w:val="Copyright"/>
      </w:pPr>
      <w:r w:rsidRPr="007C357A">
        <w:t xml:space="preserve">All material in this publication is licensed under a </w:t>
      </w:r>
      <w:hyperlink r:id="rId16" w:history="1">
        <w:r w:rsidRPr="007C357A">
          <w:rPr>
            <w:rStyle w:val="Hyperlink"/>
          </w:rPr>
          <w:t>Creative Commons Attribution 4.0 International Licence</w:t>
        </w:r>
      </w:hyperlink>
      <w:r w:rsidRPr="007C357A">
        <w:t xml:space="preserve"> except content supplied by third parties, logos and the Commonwealth Coat of Arms.</w:t>
      </w:r>
    </w:p>
    <w:p w14:paraId="3AFDD7FD" w14:textId="77777777" w:rsidR="007C357A" w:rsidRDefault="007C357A" w:rsidP="00981854">
      <w:pPr>
        <w:pStyle w:val="Copyright"/>
      </w:pPr>
      <w:r w:rsidRPr="007C357A">
        <w:t xml:space="preserve">Inquiries about the licence and any use of this document should </w:t>
      </w:r>
      <w:r w:rsidR="00446294" w:rsidRPr="00446294">
        <w:t xml:space="preserve">be submitted via our online contact </w:t>
      </w:r>
      <w:hyperlink r:id="rId17" w:history="1">
        <w:r w:rsidR="00446294" w:rsidRPr="0040453A">
          <w:rPr>
            <w:rStyle w:val="Hyperlink"/>
          </w:rPr>
          <w:t>form</w:t>
        </w:r>
      </w:hyperlink>
      <w:r w:rsidRPr="007C357A">
        <w:t>.</w:t>
      </w:r>
    </w:p>
    <w:p w14:paraId="3753EABD" w14:textId="77777777" w:rsidR="007C357A" w:rsidRPr="007C357A" w:rsidRDefault="007C357A" w:rsidP="00981854">
      <w:pPr>
        <w:pStyle w:val="Copyright"/>
      </w:pPr>
      <w:r>
        <w:rPr>
          <w:noProof/>
        </w:rPr>
        <w:drawing>
          <wp:inline distT="0" distB="0" distL="0" distR="0" wp14:anchorId="59642D8E" wp14:editId="69AE07EA">
            <wp:extent cx="725170" cy="255905"/>
            <wp:effectExtent l="0" t="0" r="0" b="0"/>
            <wp:docPr id="180240847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408478" name="Picture 1">
                      <a:extLst>
                        <a:ext uri="{C183D7F6-B498-43B3-948B-1728B52AA6E4}">
                          <adec:decorative xmlns:adec="http://schemas.microsoft.com/office/drawing/2017/decorative" val="1"/>
                        </a:ext>
                      </a:extLs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25170" cy="255905"/>
                    </a:xfrm>
                    <a:prstGeom prst="rect">
                      <a:avLst/>
                    </a:prstGeom>
                    <a:noFill/>
                  </pic:spPr>
                </pic:pic>
              </a:graphicData>
            </a:graphic>
          </wp:inline>
        </w:drawing>
      </w:r>
    </w:p>
    <w:p w14:paraId="296128BB" w14:textId="77777777" w:rsidR="007C357A" w:rsidRPr="007C357A" w:rsidRDefault="007C357A" w:rsidP="00981854">
      <w:pPr>
        <w:pStyle w:val="Copyright"/>
      </w:pPr>
      <w:r w:rsidRPr="007C357A">
        <w:t>Cataloguing data</w:t>
      </w:r>
    </w:p>
    <w:p w14:paraId="0F646022" w14:textId="77CA9CE1" w:rsidR="007C357A" w:rsidRPr="007C357A" w:rsidRDefault="007C357A" w:rsidP="00981854">
      <w:pPr>
        <w:pStyle w:val="Copyright"/>
      </w:pPr>
      <w:r w:rsidRPr="007C357A">
        <w:t xml:space="preserve">This publication (and any material sourced from it) should be attributed </w:t>
      </w:r>
      <w:r w:rsidRPr="000803A8">
        <w:t>as: DCCEEW 202</w:t>
      </w:r>
      <w:r w:rsidR="000803A8" w:rsidRPr="000803A8">
        <w:t>4</w:t>
      </w:r>
      <w:r w:rsidRPr="000803A8">
        <w:t xml:space="preserve">, </w:t>
      </w:r>
      <w:r w:rsidR="000803A8" w:rsidRPr="000803A8">
        <w:t>Nationwide House Energy Rating Scheme, Protocol for Assessor Accrediting Organisations</w:t>
      </w:r>
      <w:r w:rsidRPr="007C357A">
        <w:t>, Department of Climate Change, Energy, the Environment and Water, Canberra, February. CC BY 4.0.</w:t>
      </w:r>
    </w:p>
    <w:p w14:paraId="18C8B5CC" w14:textId="793442FE" w:rsidR="007C357A" w:rsidRPr="007C357A" w:rsidRDefault="007C357A" w:rsidP="00981854">
      <w:pPr>
        <w:pStyle w:val="Copyright"/>
      </w:pPr>
      <w:r w:rsidRPr="007C357A">
        <w:t>This publication is available at</w:t>
      </w:r>
      <w:r w:rsidR="000D5C04">
        <w:t xml:space="preserve"> homeenergyrating.gov.au</w:t>
      </w:r>
      <w:r w:rsidRPr="007C357A">
        <w:t>.</w:t>
      </w:r>
    </w:p>
    <w:p w14:paraId="66F3047C" w14:textId="77777777" w:rsidR="007C357A" w:rsidRPr="007C357A" w:rsidRDefault="007C357A" w:rsidP="00981854">
      <w:pPr>
        <w:pStyle w:val="Copyright"/>
      </w:pPr>
      <w:r w:rsidRPr="007C357A">
        <w:t>Department of Climate Change, Energy, the Environment and Water</w:t>
      </w:r>
    </w:p>
    <w:p w14:paraId="13FFFDCA" w14:textId="77777777" w:rsidR="007C357A" w:rsidRPr="007C357A" w:rsidRDefault="007C357A" w:rsidP="00981854">
      <w:pPr>
        <w:pStyle w:val="Copyright"/>
      </w:pPr>
      <w:r w:rsidRPr="007C357A">
        <w:t>GPO Box 3090 Canberra ACT 2601</w:t>
      </w:r>
    </w:p>
    <w:p w14:paraId="5EB7E1B5" w14:textId="77777777" w:rsidR="007C357A" w:rsidRPr="007C357A" w:rsidRDefault="007C357A" w:rsidP="00981854">
      <w:pPr>
        <w:pStyle w:val="Copyright"/>
      </w:pPr>
      <w:r w:rsidRPr="007C357A">
        <w:t>Telephone 1800 920 528</w:t>
      </w:r>
    </w:p>
    <w:p w14:paraId="4F5AC6DA" w14:textId="77777777" w:rsidR="007C357A" w:rsidRPr="007C357A" w:rsidRDefault="007C357A" w:rsidP="00981854">
      <w:pPr>
        <w:pStyle w:val="Copyright"/>
      </w:pPr>
      <w:r w:rsidRPr="007C357A">
        <w:t>Web dcceew.gov.au</w:t>
      </w:r>
    </w:p>
    <w:p w14:paraId="688B7AD3" w14:textId="77777777" w:rsidR="007C357A" w:rsidRPr="007C357A" w:rsidRDefault="007C357A" w:rsidP="00981854">
      <w:pPr>
        <w:pStyle w:val="Copyright"/>
      </w:pPr>
      <w:r w:rsidRPr="007C357A">
        <w:t>Disclaimer</w:t>
      </w:r>
    </w:p>
    <w:p w14:paraId="49F3E47E" w14:textId="77777777" w:rsidR="007C357A" w:rsidRPr="007C357A" w:rsidRDefault="007C357A" w:rsidP="00981854">
      <w:pPr>
        <w:pStyle w:val="Copyright"/>
      </w:pPr>
      <w:r w:rsidRPr="007C357A">
        <w:t>The Australian Government acting through the Department of Climate Change, Energy, the Environment and Water has exercised due care and skill in preparing and compiling the information and data in this publication. Notwithstanding, the Department of Climate Change, Energy, the Environment and Water, its employees and advisers disclaim all liability, including liability for negligence and for any loss, damage, injury, expense or cost incurred by any person as a result of accessing, using or relying on any of the information or data in this publication to the maximum extent permitted by law.</w:t>
      </w:r>
    </w:p>
    <w:p w14:paraId="046D566D" w14:textId="77777777" w:rsidR="007C357A" w:rsidRPr="007C357A" w:rsidRDefault="007C357A" w:rsidP="00981854">
      <w:pPr>
        <w:pStyle w:val="Copyright"/>
      </w:pPr>
      <w:r w:rsidRPr="007C357A">
        <w:t>Acknowledgement of Country</w:t>
      </w:r>
    </w:p>
    <w:p w14:paraId="71993E9B" w14:textId="77777777" w:rsidR="007C357A" w:rsidRDefault="007C357A" w:rsidP="00981854">
      <w:pPr>
        <w:pStyle w:val="Copyright"/>
      </w:pPr>
      <w:r w:rsidRPr="007C357A">
        <w:t>We acknowledge the Traditional Owners of Country throughout Australia and recognise their continuing connection to land, waters and culture. We pay our respects to their Elders past and present.</w:t>
      </w:r>
      <w:r>
        <w:br w:type="page"/>
      </w:r>
    </w:p>
    <w:p w14:paraId="1F03A431" w14:textId="77777777" w:rsidR="007C357A" w:rsidRPr="00F94456" w:rsidRDefault="58BC985E" w:rsidP="00F94456">
      <w:pPr>
        <w:pStyle w:val="Heading1"/>
      </w:pPr>
      <w:bookmarkStart w:id="1" w:name="_Toc179886039"/>
      <w:bookmarkStart w:id="2" w:name="_Toc181009005"/>
      <w:bookmarkStart w:id="3" w:name="_Toc181009147"/>
      <w:bookmarkStart w:id="4" w:name="_Toc234509096"/>
      <w:r>
        <w:lastRenderedPageBreak/>
        <w:t>Foreword</w:t>
      </w:r>
      <w:bookmarkEnd w:id="1"/>
      <w:bookmarkEnd w:id="2"/>
      <w:bookmarkEnd w:id="3"/>
      <w:bookmarkEnd w:id="4"/>
    </w:p>
    <w:p w14:paraId="093C74A8" w14:textId="77777777" w:rsidR="000803A8" w:rsidRDefault="000803A8" w:rsidP="000803A8">
      <w:pPr>
        <w:pStyle w:val="Body"/>
      </w:pPr>
      <w:r>
        <w:t>The Nationwide House Energy Rating Scheme (NatHERS) is an initiative administered under the work program of the Energy Ministers. In November 2021 the Energy Technology Working Group (ETWG) and its NatHERS sub-group were established. The ETWG and its NatHERS sub-group consist of representatives from the Commonwealth, state and territory governments. The ETWG’s NatHERS sub-group acts as the NatHERS Steering Committee, providing oversight of NatHERS. The Australian Government Department of Climate Change, Energy, the Environment and Water is the NatHERS Administrator.</w:t>
      </w:r>
    </w:p>
    <w:p w14:paraId="6F541583" w14:textId="3DFFAC60" w:rsidR="000803A8" w:rsidRDefault="000803A8" w:rsidP="000803A8">
      <w:pPr>
        <w:pStyle w:val="Body"/>
      </w:pPr>
      <w:r>
        <w:t xml:space="preserve">NatHERS was initiated to provide a standardised approach to rating the thermal performance of </w:t>
      </w:r>
      <w:r w:rsidR="00666F69">
        <w:t xml:space="preserve">new </w:t>
      </w:r>
      <w:r>
        <w:t>ho</w:t>
      </w:r>
      <w:r w:rsidR="00666F69">
        <w:t>mes</w:t>
      </w:r>
      <w:r>
        <w:t xml:space="preserve"> throughout Australia. NatHERS-accredited software has been developed to calculate the theoretical annual energy load on a house. It does this by modelling the effects of heat flow through the building fabric, </w:t>
      </w:r>
      <w:proofErr w:type="gramStart"/>
      <w:r>
        <w:t>taking into account</w:t>
      </w:r>
      <w:proofErr w:type="gramEnd"/>
      <w:r>
        <w:t xml:space="preserve"> factors such as the building’s location, orientation, glazing, construction details and the impact of air movement on internal comfort conditions. In 2022 NatHERS was expanded to assess and rate the energy performance of the whole home. This Whole of Home assessment includes fixed appliances and on-site energy generation and storage. The software attributes ratings to the house based on the estimated total annual energy load required to run the home (including both fixed appliances and estimated plug loads) and the climate zone where the house is located.</w:t>
      </w:r>
    </w:p>
    <w:p w14:paraId="07CA438C" w14:textId="4A464254" w:rsidR="000803A8" w:rsidRDefault="000803A8" w:rsidP="000803A8">
      <w:pPr>
        <w:pStyle w:val="Body"/>
      </w:pPr>
      <w:r>
        <w:t>NatHERS-accredited software may be used to comply with certain building regulations, including the thermal performance provisions for residential buildings in the National Construction Code (NCC).</w:t>
      </w:r>
    </w:p>
    <w:p w14:paraId="758DF632" w14:textId="77777777" w:rsidR="000803A8" w:rsidRDefault="000803A8" w:rsidP="000803A8">
      <w:pPr>
        <w:pStyle w:val="Body"/>
      </w:pPr>
      <w:r>
        <w:t>The success of NatHERS is contingent upon accurate, consistent and repeatable ratings being achieved through the correct use of NatHERS software. Given the level of complexity of NatHERS software, it is important that those who use the software to assess the energy performance of buildings are adequately trained in its use and have a minimum level of understanding of building construction, building thermal performance, appliance performance and the applicable building regulations. Assessors also need to work within a quality assurance framework that encourages and maintains a high standard of ratings.</w:t>
      </w:r>
    </w:p>
    <w:p w14:paraId="3C6C4BBE" w14:textId="77777777" w:rsidR="000D5C04" w:rsidRDefault="000803A8" w:rsidP="000803A8">
      <w:pPr>
        <w:pStyle w:val="Body"/>
      </w:pPr>
      <w:r>
        <w:t xml:space="preserve">This Protocol for Assessor Accrediting Organisations (AAOs) has been developed to provide a national framework for the approval and operation of organisations that accredit users of NatHERS software for regulatory purposes. The Protocol enables there to be </w:t>
      </w:r>
      <w:proofErr w:type="gramStart"/>
      <w:r>
        <w:t>a number of</w:t>
      </w:r>
      <w:proofErr w:type="gramEnd"/>
      <w:r>
        <w:t xml:space="preserve"> AAOs operating across state and territory jurisdictions. </w:t>
      </w:r>
    </w:p>
    <w:p w14:paraId="51AEEFEE" w14:textId="5E4244C2" w:rsidR="007C357A" w:rsidRDefault="000D5C04" w:rsidP="000803A8">
      <w:pPr>
        <w:pStyle w:val="Body"/>
      </w:pPr>
      <w:r>
        <w:t>In July 2026 NatHERS launched Home Energy Ratings</w:t>
      </w:r>
      <w:r w:rsidR="00241237">
        <w:t>,</w:t>
      </w:r>
      <w:r>
        <w:t xml:space="preserve"> a new brand to accommodate the expanded scheme</w:t>
      </w:r>
      <w:r w:rsidR="00241237">
        <w:t xml:space="preserve"> which</w:t>
      </w:r>
      <w:r>
        <w:t xml:space="preserve"> in</w:t>
      </w:r>
      <w:r w:rsidR="004636FB">
        <w:t>corporat</w:t>
      </w:r>
      <w:r w:rsidR="00241237">
        <w:t>es</w:t>
      </w:r>
      <w:r>
        <w:t xml:space="preserve"> NatHERS for new and existing homes. To align NatHERS for new homes with the new brand</w:t>
      </w:r>
      <w:r w:rsidR="00241237">
        <w:t>,</w:t>
      </w:r>
      <w:r>
        <w:t xml:space="preserve"> this document was updated with new Home Energy Ratings terminology. As part of th</w:t>
      </w:r>
      <w:r w:rsidR="00241237">
        <w:t>e</w:t>
      </w:r>
      <w:r>
        <w:t xml:space="preserve"> update</w:t>
      </w:r>
      <w:r w:rsidR="00241237">
        <w:t>,</w:t>
      </w:r>
      <w:r>
        <w:t xml:space="preserve"> some typos were fixed but no change was made to the intent of the Protocol. The intent for all clauses remain</w:t>
      </w:r>
      <w:r w:rsidR="004636FB">
        <w:t>s</w:t>
      </w:r>
      <w:r>
        <w:t xml:space="preserve"> the same as was agreed by AAOs on 26 November 2024.</w:t>
      </w:r>
      <w:r w:rsidR="007C357A">
        <w:br w:type="page"/>
      </w:r>
    </w:p>
    <w:sdt>
      <w:sdtPr>
        <w:rPr>
          <w:b w:val="0"/>
        </w:rPr>
        <w:id w:val="1923284172"/>
        <w:docPartObj>
          <w:docPartGallery w:val="Table of Contents"/>
          <w:docPartUnique/>
        </w:docPartObj>
      </w:sdtPr>
      <w:sdtEndPr>
        <w:rPr>
          <w:noProof/>
        </w:rPr>
      </w:sdtEndPr>
      <w:sdtContent>
        <w:p w14:paraId="3F375367" w14:textId="77777777" w:rsidR="0088478A" w:rsidRPr="002F254A" w:rsidRDefault="7553C1AF" w:rsidP="6F1B62EB">
          <w:pPr>
            <w:pStyle w:val="TOC1"/>
            <w:rPr>
              <w:rStyle w:val="Heading1Char"/>
              <w:b w:val="0"/>
            </w:rPr>
          </w:pPr>
          <w:r w:rsidRPr="6F1B62EB">
            <w:rPr>
              <w:rStyle w:val="Heading1Char"/>
              <w:b w:val="0"/>
            </w:rPr>
            <w:t>Contents</w:t>
          </w:r>
        </w:p>
        <w:p w14:paraId="677A88D4" w14:textId="2B755D19" w:rsidR="00B37EE7" w:rsidRDefault="0088478A">
          <w:pPr>
            <w:pStyle w:val="TOC1"/>
            <w:rPr>
              <w:rFonts w:asciiTheme="minorHAnsi" w:eastAsiaTheme="minorEastAsia" w:hAnsiTheme="minorHAnsi" w:cstheme="minorBidi"/>
              <w:b w:val="0"/>
              <w:noProof/>
              <w:color w:val="auto"/>
              <w:sz w:val="24"/>
              <w:szCs w:val="24"/>
              <w:lang w:eastAsia="en-AU"/>
            </w:rPr>
          </w:pPr>
          <w:r>
            <w:fldChar w:fldCharType="begin"/>
          </w:r>
          <w:r>
            <w:instrText>TOC \o "1-3" \z \u \h</w:instrText>
          </w:r>
          <w:r>
            <w:fldChar w:fldCharType="separate"/>
          </w:r>
          <w:hyperlink w:anchor="_Toc234509095" w:history="1">
            <w:r w:rsidR="00B37EE7" w:rsidRPr="00E10EB5">
              <w:rPr>
                <w:rStyle w:val="Hyperlink"/>
                <w:noProof/>
              </w:rPr>
              <w:t>Protocol for Assessor Accrediting Organisations</w:t>
            </w:r>
            <w:r w:rsidR="00B37EE7">
              <w:rPr>
                <w:noProof/>
                <w:webHidden/>
              </w:rPr>
              <w:tab/>
            </w:r>
            <w:r w:rsidR="00B37EE7">
              <w:rPr>
                <w:noProof/>
                <w:webHidden/>
              </w:rPr>
              <w:fldChar w:fldCharType="begin"/>
            </w:r>
            <w:r w:rsidR="00B37EE7">
              <w:rPr>
                <w:noProof/>
                <w:webHidden/>
              </w:rPr>
              <w:instrText xml:space="preserve"> PAGEREF _Toc234509095 \h </w:instrText>
            </w:r>
            <w:r w:rsidR="00B37EE7">
              <w:rPr>
                <w:noProof/>
                <w:webHidden/>
              </w:rPr>
            </w:r>
            <w:r w:rsidR="00B37EE7">
              <w:rPr>
                <w:noProof/>
                <w:webHidden/>
              </w:rPr>
              <w:fldChar w:fldCharType="separate"/>
            </w:r>
            <w:r w:rsidR="00B37EE7">
              <w:rPr>
                <w:noProof/>
                <w:webHidden/>
              </w:rPr>
              <w:t>1</w:t>
            </w:r>
            <w:r w:rsidR="00B37EE7">
              <w:rPr>
                <w:noProof/>
                <w:webHidden/>
              </w:rPr>
              <w:fldChar w:fldCharType="end"/>
            </w:r>
          </w:hyperlink>
        </w:p>
        <w:p w14:paraId="62E01E9B" w14:textId="0A943A94" w:rsidR="00B37EE7" w:rsidRDefault="00B37EE7">
          <w:pPr>
            <w:pStyle w:val="TOC1"/>
            <w:rPr>
              <w:rFonts w:asciiTheme="minorHAnsi" w:eastAsiaTheme="minorEastAsia" w:hAnsiTheme="minorHAnsi" w:cstheme="minorBidi"/>
              <w:b w:val="0"/>
              <w:noProof/>
              <w:color w:val="auto"/>
              <w:sz w:val="24"/>
              <w:szCs w:val="24"/>
              <w:lang w:eastAsia="en-AU"/>
            </w:rPr>
          </w:pPr>
          <w:hyperlink w:anchor="_Toc234509096" w:history="1">
            <w:r w:rsidRPr="00E10EB5">
              <w:rPr>
                <w:rStyle w:val="Hyperlink"/>
                <w:noProof/>
              </w:rPr>
              <w:t>Foreword</w:t>
            </w:r>
            <w:r>
              <w:rPr>
                <w:noProof/>
                <w:webHidden/>
              </w:rPr>
              <w:tab/>
            </w:r>
            <w:r>
              <w:rPr>
                <w:noProof/>
                <w:webHidden/>
              </w:rPr>
              <w:fldChar w:fldCharType="begin"/>
            </w:r>
            <w:r>
              <w:rPr>
                <w:noProof/>
                <w:webHidden/>
              </w:rPr>
              <w:instrText xml:space="preserve"> PAGEREF _Toc234509096 \h </w:instrText>
            </w:r>
            <w:r>
              <w:rPr>
                <w:noProof/>
                <w:webHidden/>
              </w:rPr>
            </w:r>
            <w:r>
              <w:rPr>
                <w:noProof/>
                <w:webHidden/>
              </w:rPr>
              <w:fldChar w:fldCharType="separate"/>
            </w:r>
            <w:r>
              <w:rPr>
                <w:noProof/>
                <w:webHidden/>
              </w:rPr>
              <w:t>3</w:t>
            </w:r>
            <w:r>
              <w:rPr>
                <w:noProof/>
                <w:webHidden/>
              </w:rPr>
              <w:fldChar w:fldCharType="end"/>
            </w:r>
          </w:hyperlink>
        </w:p>
        <w:p w14:paraId="4B03083C" w14:textId="294CACD3" w:rsidR="00B37EE7" w:rsidRDefault="00B37EE7">
          <w:pPr>
            <w:pStyle w:val="TOC1"/>
            <w:rPr>
              <w:rFonts w:asciiTheme="minorHAnsi" w:eastAsiaTheme="minorEastAsia" w:hAnsiTheme="minorHAnsi" w:cstheme="minorBidi"/>
              <w:b w:val="0"/>
              <w:noProof/>
              <w:color w:val="auto"/>
              <w:sz w:val="24"/>
              <w:szCs w:val="24"/>
              <w:lang w:eastAsia="en-AU"/>
            </w:rPr>
          </w:pPr>
          <w:hyperlink w:anchor="_Toc234509097" w:history="1">
            <w:r w:rsidRPr="00E10EB5">
              <w:rPr>
                <w:rStyle w:val="Hyperlink"/>
                <w:noProof/>
              </w:rPr>
              <w:t>1.</w:t>
            </w:r>
            <w:r>
              <w:rPr>
                <w:rFonts w:asciiTheme="minorHAnsi" w:eastAsiaTheme="minorEastAsia" w:hAnsiTheme="minorHAnsi" w:cstheme="minorBidi"/>
                <w:b w:val="0"/>
                <w:noProof/>
                <w:color w:val="auto"/>
                <w:sz w:val="24"/>
                <w:szCs w:val="24"/>
                <w:lang w:eastAsia="en-AU"/>
              </w:rPr>
              <w:tab/>
            </w:r>
            <w:r w:rsidRPr="00E10EB5">
              <w:rPr>
                <w:rStyle w:val="Hyperlink"/>
                <w:noProof/>
              </w:rPr>
              <w:t>Scope</w:t>
            </w:r>
            <w:r>
              <w:rPr>
                <w:noProof/>
                <w:webHidden/>
              </w:rPr>
              <w:tab/>
            </w:r>
            <w:r>
              <w:rPr>
                <w:noProof/>
                <w:webHidden/>
              </w:rPr>
              <w:fldChar w:fldCharType="begin"/>
            </w:r>
            <w:r>
              <w:rPr>
                <w:noProof/>
                <w:webHidden/>
              </w:rPr>
              <w:instrText xml:space="preserve"> PAGEREF _Toc234509097 \h </w:instrText>
            </w:r>
            <w:r>
              <w:rPr>
                <w:noProof/>
                <w:webHidden/>
              </w:rPr>
            </w:r>
            <w:r>
              <w:rPr>
                <w:noProof/>
                <w:webHidden/>
              </w:rPr>
              <w:fldChar w:fldCharType="separate"/>
            </w:r>
            <w:r>
              <w:rPr>
                <w:noProof/>
                <w:webHidden/>
              </w:rPr>
              <w:t>6</w:t>
            </w:r>
            <w:r>
              <w:rPr>
                <w:noProof/>
                <w:webHidden/>
              </w:rPr>
              <w:fldChar w:fldCharType="end"/>
            </w:r>
          </w:hyperlink>
        </w:p>
        <w:p w14:paraId="4E5FBD2A" w14:textId="6CDC7EC2" w:rsidR="00B37EE7" w:rsidRDefault="00B37EE7">
          <w:pPr>
            <w:pStyle w:val="TOC1"/>
            <w:rPr>
              <w:rFonts w:asciiTheme="minorHAnsi" w:eastAsiaTheme="minorEastAsia" w:hAnsiTheme="minorHAnsi" w:cstheme="minorBidi"/>
              <w:b w:val="0"/>
              <w:noProof/>
              <w:color w:val="auto"/>
              <w:sz w:val="24"/>
              <w:szCs w:val="24"/>
              <w:lang w:eastAsia="en-AU"/>
            </w:rPr>
          </w:pPr>
          <w:hyperlink w:anchor="_Toc234509098" w:history="1">
            <w:r w:rsidRPr="00E10EB5">
              <w:rPr>
                <w:rStyle w:val="Hyperlink"/>
                <w:noProof/>
              </w:rPr>
              <w:t>2.</w:t>
            </w:r>
            <w:r>
              <w:rPr>
                <w:rFonts w:asciiTheme="minorHAnsi" w:eastAsiaTheme="minorEastAsia" w:hAnsiTheme="minorHAnsi" w:cstheme="minorBidi"/>
                <w:b w:val="0"/>
                <w:noProof/>
                <w:color w:val="auto"/>
                <w:sz w:val="24"/>
                <w:szCs w:val="24"/>
                <w:lang w:eastAsia="en-AU"/>
              </w:rPr>
              <w:tab/>
            </w:r>
            <w:r w:rsidRPr="00E10EB5">
              <w:rPr>
                <w:rStyle w:val="Hyperlink"/>
                <w:noProof/>
              </w:rPr>
              <w:t>Definitions and interpretations</w:t>
            </w:r>
            <w:r>
              <w:rPr>
                <w:noProof/>
                <w:webHidden/>
              </w:rPr>
              <w:tab/>
            </w:r>
            <w:r>
              <w:rPr>
                <w:noProof/>
                <w:webHidden/>
              </w:rPr>
              <w:fldChar w:fldCharType="begin"/>
            </w:r>
            <w:r>
              <w:rPr>
                <w:noProof/>
                <w:webHidden/>
              </w:rPr>
              <w:instrText xml:space="preserve"> PAGEREF _Toc234509098 \h </w:instrText>
            </w:r>
            <w:r>
              <w:rPr>
                <w:noProof/>
                <w:webHidden/>
              </w:rPr>
            </w:r>
            <w:r>
              <w:rPr>
                <w:noProof/>
                <w:webHidden/>
              </w:rPr>
              <w:fldChar w:fldCharType="separate"/>
            </w:r>
            <w:r>
              <w:rPr>
                <w:noProof/>
                <w:webHidden/>
              </w:rPr>
              <w:t>6</w:t>
            </w:r>
            <w:r>
              <w:rPr>
                <w:noProof/>
                <w:webHidden/>
              </w:rPr>
              <w:fldChar w:fldCharType="end"/>
            </w:r>
          </w:hyperlink>
        </w:p>
        <w:p w14:paraId="49E8C627" w14:textId="7A3AF43C" w:rsidR="00B37EE7" w:rsidRDefault="00B37EE7">
          <w:pPr>
            <w:pStyle w:val="TOC1"/>
            <w:rPr>
              <w:rFonts w:asciiTheme="minorHAnsi" w:eastAsiaTheme="minorEastAsia" w:hAnsiTheme="minorHAnsi" w:cstheme="minorBidi"/>
              <w:b w:val="0"/>
              <w:noProof/>
              <w:color w:val="auto"/>
              <w:sz w:val="24"/>
              <w:szCs w:val="24"/>
              <w:lang w:eastAsia="en-AU"/>
            </w:rPr>
          </w:pPr>
          <w:hyperlink w:anchor="_Toc234509099" w:history="1">
            <w:r w:rsidRPr="00E10EB5">
              <w:rPr>
                <w:rStyle w:val="Hyperlink"/>
                <w:noProof/>
              </w:rPr>
              <w:t>3.</w:t>
            </w:r>
            <w:r>
              <w:rPr>
                <w:rFonts w:asciiTheme="minorHAnsi" w:eastAsiaTheme="minorEastAsia" w:hAnsiTheme="minorHAnsi" w:cstheme="minorBidi"/>
                <w:b w:val="0"/>
                <w:noProof/>
                <w:color w:val="auto"/>
                <w:sz w:val="24"/>
                <w:szCs w:val="24"/>
                <w:lang w:eastAsia="en-AU"/>
              </w:rPr>
              <w:tab/>
            </w:r>
            <w:r w:rsidRPr="00E10EB5">
              <w:rPr>
                <w:rStyle w:val="Hyperlink"/>
                <w:noProof/>
              </w:rPr>
              <w:t>Assessor Accreditation</w:t>
            </w:r>
            <w:r>
              <w:rPr>
                <w:noProof/>
                <w:webHidden/>
              </w:rPr>
              <w:tab/>
            </w:r>
            <w:r>
              <w:rPr>
                <w:noProof/>
                <w:webHidden/>
              </w:rPr>
              <w:fldChar w:fldCharType="begin"/>
            </w:r>
            <w:r>
              <w:rPr>
                <w:noProof/>
                <w:webHidden/>
              </w:rPr>
              <w:instrText xml:space="preserve"> PAGEREF _Toc234509099 \h </w:instrText>
            </w:r>
            <w:r>
              <w:rPr>
                <w:noProof/>
                <w:webHidden/>
              </w:rPr>
            </w:r>
            <w:r>
              <w:rPr>
                <w:noProof/>
                <w:webHidden/>
              </w:rPr>
              <w:fldChar w:fldCharType="separate"/>
            </w:r>
            <w:r>
              <w:rPr>
                <w:noProof/>
                <w:webHidden/>
              </w:rPr>
              <w:t>8</w:t>
            </w:r>
            <w:r>
              <w:rPr>
                <w:noProof/>
                <w:webHidden/>
              </w:rPr>
              <w:fldChar w:fldCharType="end"/>
            </w:r>
          </w:hyperlink>
        </w:p>
        <w:p w14:paraId="0206B477" w14:textId="3D546C8B" w:rsidR="00B37EE7" w:rsidRDefault="00B37EE7">
          <w:pPr>
            <w:pStyle w:val="TOC2"/>
            <w:rPr>
              <w:rFonts w:asciiTheme="minorHAnsi" w:eastAsiaTheme="minorEastAsia" w:hAnsiTheme="minorHAnsi" w:cstheme="minorBidi"/>
              <w:b w:val="0"/>
              <w:bCs w:val="0"/>
              <w:color w:val="auto"/>
              <w:sz w:val="24"/>
              <w:szCs w:val="24"/>
              <w:lang w:eastAsia="en-AU"/>
            </w:rPr>
          </w:pPr>
          <w:hyperlink w:anchor="_Toc234509100" w:history="1">
            <w:r w:rsidRPr="00E10EB5">
              <w:rPr>
                <w:rStyle w:val="Hyperlink"/>
              </w:rPr>
              <w:t>3.1</w:t>
            </w:r>
            <w:r>
              <w:rPr>
                <w:rFonts w:asciiTheme="minorHAnsi" w:eastAsiaTheme="minorEastAsia" w:hAnsiTheme="minorHAnsi" w:cstheme="minorBidi"/>
                <w:b w:val="0"/>
                <w:bCs w:val="0"/>
                <w:color w:val="auto"/>
                <w:sz w:val="24"/>
                <w:szCs w:val="24"/>
                <w:lang w:eastAsia="en-AU"/>
              </w:rPr>
              <w:tab/>
            </w:r>
            <w:r w:rsidRPr="00E10EB5">
              <w:rPr>
                <w:rStyle w:val="Hyperlink"/>
              </w:rPr>
              <w:t>Assessor Qualification</w:t>
            </w:r>
            <w:r>
              <w:rPr>
                <w:webHidden/>
              </w:rPr>
              <w:tab/>
            </w:r>
            <w:r>
              <w:rPr>
                <w:webHidden/>
              </w:rPr>
              <w:fldChar w:fldCharType="begin"/>
            </w:r>
            <w:r>
              <w:rPr>
                <w:webHidden/>
              </w:rPr>
              <w:instrText xml:space="preserve"> PAGEREF _Toc234509100 \h </w:instrText>
            </w:r>
            <w:r>
              <w:rPr>
                <w:webHidden/>
              </w:rPr>
            </w:r>
            <w:r>
              <w:rPr>
                <w:webHidden/>
              </w:rPr>
              <w:fldChar w:fldCharType="separate"/>
            </w:r>
            <w:r>
              <w:rPr>
                <w:webHidden/>
              </w:rPr>
              <w:t>8</w:t>
            </w:r>
            <w:r>
              <w:rPr>
                <w:webHidden/>
              </w:rPr>
              <w:fldChar w:fldCharType="end"/>
            </w:r>
          </w:hyperlink>
        </w:p>
        <w:p w14:paraId="5645FB17" w14:textId="0279F616" w:rsidR="00B37EE7" w:rsidRDefault="00B37EE7">
          <w:pPr>
            <w:pStyle w:val="TOC2"/>
            <w:rPr>
              <w:rFonts w:asciiTheme="minorHAnsi" w:eastAsiaTheme="minorEastAsia" w:hAnsiTheme="minorHAnsi" w:cstheme="minorBidi"/>
              <w:b w:val="0"/>
              <w:bCs w:val="0"/>
              <w:color w:val="auto"/>
              <w:sz w:val="24"/>
              <w:szCs w:val="24"/>
              <w:lang w:eastAsia="en-AU"/>
            </w:rPr>
          </w:pPr>
          <w:hyperlink w:anchor="_Toc234509101" w:history="1">
            <w:r w:rsidRPr="00E10EB5">
              <w:rPr>
                <w:rStyle w:val="Hyperlink"/>
              </w:rPr>
              <w:t>3.2</w:t>
            </w:r>
            <w:r>
              <w:rPr>
                <w:rFonts w:asciiTheme="minorHAnsi" w:eastAsiaTheme="minorEastAsia" w:hAnsiTheme="minorHAnsi" w:cstheme="minorBidi"/>
                <w:b w:val="0"/>
                <w:bCs w:val="0"/>
                <w:color w:val="auto"/>
                <w:sz w:val="24"/>
                <w:szCs w:val="24"/>
                <w:lang w:eastAsia="en-AU"/>
              </w:rPr>
              <w:tab/>
            </w:r>
            <w:r w:rsidRPr="00E10EB5">
              <w:rPr>
                <w:rStyle w:val="Hyperlink"/>
              </w:rPr>
              <w:t>Requirements for accreditation of Assessors</w:t>
            </w:r>
            <w:r>
              <w:rPr>
                <w:webHidden/>
              </w:rPr>
              <w:tab/>
            </w:r>
            <w:r>
              <w:rPr>
                <w:webHidden/>
              </w:rPr>
              <w:fldChar w:fldCharType="begin"/>
            </w:r>
            <w:r>
              <w:rPr>
                <w:webHidden/>
              </w:rPr>
              <w:instrText xml:space="preserve"> PAGEREF _Toc234509101 \h </w:instrText>
            </w:r>
            <w:r>
              <w:rPr>
                <w:webHidden/>
              </w:rPr>
            </w:r>
            <w:r>
              <w:rPr>
                <w:webHidden/>
              </w:rPr>
              <w:fldChar w:fldCharType="separate"/>
            </w:r>
            <w:r>
              <w:rPr>
                <w:webHidden/>
              </w:rPr>
              <w:t>8</w:t>
            </w:r>
            <w:r>
              <w:rPr>
                <w:webHidden/>
              </w:rPr>
              <w:fldChar w:fldCharType="end"/>
            </w:r>
          </w:hyperlink>
        </w:p>
        <w:p w14:paraId="55BE9499" w14:textId="55765E49" w:rsidR="00B37EE7" w:rsidRDefault="00B37EE7">
          <w:pPr>
            <w:pStyle w:val="TOC2"/>
            <w:rPr>
              <w:rFonts w:asciiTheme="minorHAnsi" w:eastAsiaTheme="minorEastAsia" w:hAnsiTheme="minorHAnsi" w:cstheme="minorBidi"/>
              <w:b w:val="0"/>
              <w:bCs w:val="0"/>
              <w:color w:val="auto"/>
              <w:sz w:val="24"/>
              <w:szCs w:val="24"/>
              <w:lang w:eastAsia="en-AU"/>
            </w:rPr>
          </w:pPr>
          <w:hyperlink w:anchor="_Toc234509102" w:history="1">
            <w:r w:rsidRPr="00E10EB5">
              <w:rPr>
                <w:rStyle w:val="Hyperlink"/>
              </w:rPr>
              <w:t>3.3</w:t>
            </w:r>
            <w:r>
              <w:rPr>
                <w:rFonts w:asciiTheme="minorHAnsi" w:eastAsiaTheme="minorEastAsia" w:hAnsiTheme="minorHAnsi" w:cstheme="minorBidi"/>
                <w:b w:val="0"/>
                <w:bCs w:val="0"/>
                <w:color w:val="auto"/>
                <w:sz w:val="24"/>
                <w:szCs w:val="24"/>
                <w:lang w:eastAsia="en-AU"/>
              </w:rPr>
              <w:tab/>
            </w:r>
            <w:r w:rsidRPr="00E10EB5">
              <w:rPr>
                <w:rStyle w:val="Hyperlink"/>
              </w:rPr>
              <w:t>Notice of accreditation</w:t>
            </w:r>
            <w:r>
              <w:rPr>
                <w:webHidden/>
              </w:rPr>
              <w:tab/>
            </w:r>
            <w:r>
              <w:rPr>
                <w:webHidden/>
              </w:rPr>
              <w:fldChar w:fldCharType="begin"/>
            </w:r>
            <w:r>
              <w:rPr>
                <w:webHidden/>
              </w:rPr>
              <w:instrText xml:space="preserve"> PAGEREF _Toc234509102 \h </w:instrText>
            </w:r>
            <w:r>
              <w:rPr>
                <w:webHidden/>
              </w:rPr>
            </w:r>
            <w:r>
              <w:rPr>
                <w:webHidden/>
              </w:rPr>
              <w:fldChar w:fldCharType="separate"/>
            </w:r>
            <w:r>
              <w:rPr>
                <w:webHidden/>
              </w:rPr>
              <w:t>9</w:t>
            </w:r>
            <w:r>
              <w:rPr>
                <w:webHidden/>
              </w:rPr>
              <w:fldChar w:fldCharType="end"/>
            </w:r>
          </w:hyperlink>
        </w:p>
        <w:p w14:paraId="0B578A00" w14:textId="1B7DDAAC" w:rsidR="00B37EE7" w:rsidRDefault="00B37EE7">
          <w:pPr>
            <w:pStyle w:val="TOC2"/>
            <w:rPr>
              <w:rFonts w:asciiTheme="minorHAnsi" w:eastAsiaTheme="minorEastAsia" w:hAnsiTheme="minorHAnsi" w:cstheme="minorBidi"/>
              <w:b w:val="0"/>
              <w:bCs w:val="0"/>
              <w:color w:val="auto"/>
              <w:sz w:val="24"/>
              <w:szCs w:val="24"/>
              <w:lang w:eastAsia="en-AU"/>
            </w:rPr>
          </w:pPr>
          <w:hyperlink w:anchor="_Toc234509103" w:history="1">
            <w:r w:rsidRPr="00E10EB5">
              <w:rPr>
                <w:rStyle w:val="Hyperlink"/>
              </w:rPr>
              <w:t>3.4</w:t>
            </w:r>
            <w:r>
              <w:rPr>
                <w:rFonts w:asciiTheme="minorHAnsi" w:eastAsiaTheme="minorEastAsia" w:hAnsiTheme="minorHAnsi" w:cstheme="minorBidi"/>
                <w:b w:val="0"/>
                <w:bCs w:val="0"/>
                <w:color w:val="auto"/>
                <w:sz w:val="24"/>
                <w:szCs w:val="24"/>
                <w:lang w:eastAsia="en-AU"/>
              </w:rPr>
              <w:tab/>
            </w:r>
            <w:r w:rsidRPr="00E10EB5">
              <w:rPr>
                <w:rStyle w:val="Hyperlink"/>
              </w:rPr>
              <w:t>Accreditation in more than one tool</w:t>
            </w:r>
            <w:r>
              <w:rPr>
                <w:webHidden/>
              </w:rPr>
              <w:tab/>
            </w:r>
            <w:r>
              <w:rPr>
                <w:webHidden/>
              </w:rPr>
              <w:fldChar w:fldCharType="begin"/>
            </w:r>
            <w:r>
              <w:rPr>
                <w:webHidden/>
              </w:rPr>
              <w:instrText xml:space="preserve"> PAGEREF _Toc234509103 \h </w:instrText>
            </w:r>
            <w:r>
              <w:rPr>
                <w:webHidden/>
              </w:rPr>
            </w:r>
            <w:r>
              <w:rPr>
                <w:webHidden/>
              </w:rPr>
              <w:fldChar w:fldCharType="separate"/>
            </w:r>
            <w:r>
              <w:rPr>
                <w:webHidden/>
              </w:rPr>
              <w:t>10</w:t>
            </w:r>
            <w:r>
              <w:rPr>
                <w:webHidden/>
              </w:rPr>
              <w:fldChar w:fldCharType="end"/>
            </w:r>
          </w:hyperlink>
        </w:p>
        <w:p w14:paraId="3855E25D" w14:textId="55E09726" w:rsidR="00B37EE7" w:rsidRDefault="00B37EE7">
          <w:pPr>
            <w:pStyle w:val="TOC1"/>
            <w:rPr>
              <w:rFonts w:asciiTheme="minorHAnsi" w:eastAsiaTheme="minorEastAsia" w:hAnsiTheme="minorHAnsi" w:cstheme="minorBidi"/>
              <w:b w:val="0"/>
              <w:noProof/>
              <w:color w:val="auto"/>
              <w:sz w:val="24"/>
              <w:szCs w:val="24"/>
              <w:lang w:eastAsia="en-AU"/>
            </w:rPr>
          </w:pPr>
          <w:hyperlink w:anchor="_Toc234509104" w:history="1">
            <w:r w:rsidRPr="00E10EB5">
              <w:rPr>
                <w:rStyle w:val="Hyperlink"/>
                <w:noProof/>
              </w:rPr>
              <w:t>4.</w:t>
            </w:r>
            <w:r>
              <w:rPr>
                <w:rFonts w:asciiTheme="minorHAnsi" w:eastAsiaTheme="minorEastAsia" w:hAnsiTheme="minorHAnsi" w:cstheme="minorBidi"/>
                <w:b w:val="0"/>
                <w:noProof/>
                <w:color w:val="auto"/>
                <w:sz w:val="24"/>
                <w:szCs w:val="24"/>
                <w:lang w:eastAsia="en-AU"/>
              </w:rPr>
              <w:tab/>
            </w:r>
            <w:r w:rsidRPr="00E10EB5">
              <w:rPr>
                <w:rStyle w:val="Hyperlink"/>
                <w:noProof/>
              </w:rPr>
              <w:t>Quality Assurance systems for Assessor Services</w:t>
            </w:r>
            <w:r>
              <w:rPr>
                <w:noProof/>
                <w:webHidden/>
              </w:rPr>
              <w:tab/>
            </w:r>
            <w:r>
              <w:rPr>
                <w:noProof/>
                <w:webHidden/>
              </w:rPr>
              <w:fldChar w:fldCharType="begin"/>
            </w:r>
            <w:r>
              <w:rPr>
                <w:noProof/>
                <w:webHidden/>
              </w:rPr>
              <w:instrText xml:space="preserve"> PAGEREF _Toc234509104 \h </w:instrText>
            </w:r>
            <w:r>
              <w:rPr>
                <w:noProof/>
                <w:webHidden/>
              </w:rPr>
            </w:r>
            <w:r>
              <w:rPr>
                <w:noProof/>
                <w:webHidden/>
              </w:rPr>
              <w:fldChar w:fldCharType="separate"/>
            </w:r>
            <w:r>
              <w:rPr>
                <w:noProof/>
                <w:webHidden/>
              </w:rPr>
              <w:t>10</w:t>
            </w:r>
            <w:r>
              <w:rPr>
                <w:noProof/>
                <w:webHidden/>
              </w:rPr>
              <w:fldChar w:fldCharType="end"/>
            </w:r>
          </w:hyperlink>
        </w:p>
        <w:p w14:paraId="51D9E4BF" w14:textId="17303B4C" w:rsidR="00B37EE7" w:rsidRDefault="00B37EE7">
          <w:pPr>
            <w:pStyle w:val="TOC2"/>
            <w:rPr>
              <w:rFonts w:asciiTheme="minorHAnsi" w:eastAsiaTheme="minorEastAsia" w:hAnsiTheme="minorHAnsi" w:cstheme="minorBidi"/>
              <w:b w:val="0"/>
              <w:bCs w:val="0"/>
              <w:color w:val="auto"/>
              <w:sz w:val="24"/>
              <w:szCs w:val="24"/>
              <w:lang w:eastAsia="en-AU"/>
            </w:rPr>
          </w:pPr>
          <w:hyperlink w:anchor="_Toc234509105" w:history="1">
            <w:r w:rsidRPr="00E10EB5">
              <w:rPr>
                <w:rStyle w:val="Hyperlink"/>
              </w:rPr>
              <w:t>4.1</w:t>
            </w:r>
            <w:r>
              <w:rPr>
                <w:rFonts w:asciiTheme="minorHAnsi" w:eastAsiaTheme="minorEastAsia" w:hAnsiTheme="minorHAnsi" w:cstheme="minorBidi"/>
                <w:b w:val="0"/>
                <w:bCs w:val="0"/>
                <w:color w:val="auto"/>
                <w:sz w:val="24"/>
                <w:szCs w:val="24"/>
                <w:lang w:eastAsia="en-AU"/>
              </w:rPr>
              <w:tab/>
            </w:r>
            <w:r w:rsidRPr="00E10EB5">
              <w:rPr>
                <w:rStyle w:val="Hyperlink"/>
              </w:rPr>
              <w:t>General Requirements</w:t>
            </w:r>
            <w:r>
              <w:rPr>
                <w:webHidden/>
              </w:rPr>
              <w:tab/>
            </w:r>
            <w:r>
              <w:rPr>
                <w:webHidden/>
              </w:rPr>
              <w:fldChar w:fldCharType="begin"/>
            </w:r>
            <w:r>
              <w:rPr>
                <w:webHidden/>
              </w:rPr>
              <w:instrText xml:space="preserve"> PAGEREF _Toc234509105 \h </w:instrText>
            </w:r>
            <w:r>
              <w:rPr>
                <w:webHidden/>
              </w:rPr>
            </w:r>
            <w:r>
              <w:rPr>
                <w:webHidden/>
              </w:rPr>
              <w:fldChar w:fldCharType="separate"/>
            </w:r>
            <w:r>
              <w:rPr>
                <w:webHidden/>
              </w:rPr>
              <w:t>10</w:t>
            </w:r>
            <w:r>
              <w:rPr>
                <w:webHidden/>
              </w:rPr>
              <w:fldChar w:fldCharType="end"/>
            </w:r>
          </w:hyperlink>
        </w:p>
        <w:p w14:paraId="2F2960DC" w14:textId="5DDE122F" w:rsidR="00B37EE7" w:rsidRDefault="00B37EE7">
          <w:pPr>
            <w:pStyle w:val="TOC2"/>
            <w:rPr>
              <w:rFonts w:asciiTheme="minorHAnsi" w:eastAsiaTheme="minorEastAsia" w:hAnsiTheme="minorHAnsi" w:cstheme="minorBidi"/>
              <w:b w:val="0"/>
              <w:bCs w:val="0"/>
              <w:color w:val="auto"/>
              <w:sz w:val="24"/>
              <w:szCs w:val="24"/>
              <w:lang w:eastAsia="en-AU"/>
            </w:rPr>
          </w:pPr>
          <w:hyperlink w:anchor="_Toc234509106" w:history="1">
            <w:r w:rsidRPr="00E10EB5">
              <w:rPr>
                <w:rStyle w:val="Hyperlink"/>
              </w:rPr>
              <w:t>4.2</w:t>
            </w:r>
            <w:r>
              <w:rPr>
                <w:rFonts w:asciiTheme="minorHAnsi" w:eastAsiaTheme="minorEastAsia" w:hAnsiTheme="minorHAnsi" w:cstheme="minorBidi"/>
                <w:b w:val="0"/>
                <w:bCs w:val="0"/>
                <w:color w:val="auto"/>
                <w:sz w:val="24"/>
                <w:szCs w:val="24"/>
                <w:lang w:eastAsia="en-AU"/>
              </w:rPr>
              <w:tab/>
            </w:r>
            <w:r w:rsidRPr="00E10EB5">
              <w:rPr>
                <w:rStyle w:val="Hyperlink"/>
              </w:rPr>
              <w:t>Technical Note</w:t>
            </w:r>
            <w:r>
              <w:rPr>
                <w:webHidden/>
              </w:rPr>
              <w:tab/>
            </w:r>
            <w:r>
              <w:rPr>
                <w:webHidden/>
              </w:rPr>
              <w:fldChar w:fldCharType="begin"/>
            </w:r>
            <w:r>
              <w:rPr>
                <w:webHidden/>
              </w:rPr>
              <w:instrText xml:space="preserve"> PAGEREF _Toc234509106 \h </w:instrText>
            </w:r>
            <w:r>
              <w:rPr>
                <w:webHidden/>
              </w:rPr>
            </w:r>
            <w:r>
              <w:rPr>
                <w:webHidden/>
              </w:rPr>
              <w:fldChar w:fldCharType="separate"/>
            </w:r>
            <w:r>
              <w:rPr>
                <w:webHidden/>
              </w:rPr>
              <w:t>10</w:t>
            </w:r>
            <w:r>
              <w:rPr>
                <w:webHidden/>
              </w:rPr>
              <w:fldChar w:fldCharType="end"/>
            </w:r>
          </w:hyperlink>
        </w:p>
        <w:p w14:paraId="617599DB" w14:textId="7EA7C1F9" w:rsidR="00B37EE7" w:rsidRDefault="00B37EE7">
          <w:pPr>
            <w:pStyle w:val="TOC2"/>
            <w:rPr>
              <w:rFonts w:asciiTheme="minorHAnsi" w:eastAsiaTheme="minorEastAsia" w:hAnsiTheme="minorHAnsi" w:cstheme="minorBidi"/>
              <w:b w:val="0"/>
              <w:bCs w:val="0"/>
              <w:color w:val="auto"/>
              <w:sz w:val="24"/>
              <w:szCs w:val="24"/>
              <w:lang w:eastAsia="en-AU"/>
            </w:rPr>
          </w:pPr>
          <w:hyperlink w:anchor="_Toc234509107" w:history="1">
            <w:r w:rsidRPr="00E10EB5">
              <w:rPr>
                <w:rStyle w:val="Hyperlink"/>
              </w:rPr>
              <w:t>4.3</w:t>
            </w:r>
            <w:r>
              <w:rPr>
                <w:rFonts w:asciiTheme="minorHAnsi" w:eastAsiaTheme="minorEastAsia" w:hAnsiTheme="minorHAnsi" w:cstheme="minorBidi"/>
                <w:b w:val="0"/>
                <w:bCs w:val="0"/>
                <w:color w:val="auto"/>
                <w:sz w:val="24"/>
                <w:szCs w:val="24"/>
                <w:lang w:eastAsia="en-AU"/>
              </w:rPr>
              <w:tab/>
            </w:r>
            <w:r w:rsidRPr="00E10EB5">
              <w:rPr>
                <w:rStyle w:val="Hyperlink"/>
              </w:rPr>
              <w:t>Assessor Code of Practice</w:t>
            </w:r>
            <w:r>
              <w:rPr>
                <w:webHidden/>
              </w:rPr>
              <w:tab/>
            </w:r>
            <w:r>
              <w:rPr>
                <w:webHidden/>
              </w:rPr>
              <w:fldChar w:fldCharType="begin"/>
            </w:r>
            <w:r>
              <w:rPr>
                <w:webHidden/>
              </w:rPr>
              <w:instrText xml:space="preserve"> PAGEREF _Toc234509107 \h </w:instrText>
            </w:r>
            <w:r>
              <w:rPr>
                <w:webHidden/>
              </w:rPr>
            </w:r>
            <w:r>
              <w:rPr>
                <w:webHidden/>
              </w:rPr>
              <w:fldChar w:fldCharType="separate"/>
            </w:r>
            <w:r>
              <w:rPr>
                <w:webHidden/>
              </w:rPr>
              <w:t>11</w:t>
            </w:r>
            <w:r>
              <w:rPr>
                <w:webHidden/>
              </w:rPr>
              <w:fldChar w:fldCharType="end"/>
            </w:r>
          </w:hyperlink>
        </w:p>
        <w:p w14:paraId="779C60C3" w14:textId="3BE8BBF1" w:rsidR="00B37EE7" w:rsidRDefault="00B37EE7">
          <w:pPr>
            <w:pStyle w:val="TOC2"/>
            <w:rPr>
              <w:rFonts w:asciiTheme="minorHAnsi" w:eastAsiaTheme="minorEastAsia" w:hAnsiTheme="minorHAnsi" w:cstheme="minorBidi"/>
              <w:b w:val="0"/>
              <w:bCs w:val="0"/>
              <w:color w:val="auto"/>
              <w:sz w:val="24"/>
              <w:szCs w:val="24"/>
              <w:lang w:eastAsia="en-AU"/>
            </w:rPr>
          </w:pPr>
          <w:hyperlink w:anchor="_Toc234509108" w:history="1">
            <w:r w:rsidRPr="00E10EB5">
              <w:rPr>
                <w:rStyle w:val="Hyperlink"/>
              </w:rPr>
              <w:t>4.4</w:t>
            </w:r>
            <w:r>
              <w:rPr>
                <w:rFonts w:asciiTheme="minorHAnsi" w:eastAsiaTheme="minorEastAsia" w:hAnsiTheme="minorHAnsi" w:cstheme="minorBidi"/>
                <w:b w:val="0"/>
                <w:bCs w:val="0"/>
                <w:color w:val="auto"/>
                <w:sz w:val="24"/>
                <w:szCs w:val="24"/>
                <w:lang w:eastAsia="en-AU"/>
              </w:rPr>
              <w:tab/>
            </w:r>
            <w:r w:rsidRPr="00E10EB5">
              <w:rPr>
                <w:rStyle w:val="Hyperlink"/>
              </w:rPr>
              <w:t>Assessor Support</w:t>
            </w:r>
            <w:r>
              <w:rPr>
                <w:webHidden/>
              </w:rPr>
              <w:tab/>
            </w:r>
            <w:r>
              <w:rPr>
                <w:webHidden/>
              </w:rPr>
              <w:fldChar w:fldCharType="begin"/>
            </w:r>
            <w:r>
              <w:rPr>
                <w:webHidden/>
              </w:rPr>
              <w:instrText xml:space="preserve"> PAGEREF _Toc234509108 \h </w:instrText>
            </w:r>
            <w:r>
              <w:rPr>
                <w:webHidden/>
              </w:rPr>
            </w:r>
            <w:r>
              <w:rPr>
                <w:webHidden/>
              </w:rPr>
              <w:fldChar w:fldCharType="separate"/>
            </w:r>
            <w:r>
              <w:rPr>
                <w:webHidden/>
              </w:rPr>
              <w:t>11</w:t>
            </w:r>
            <w:r>
              <w:rPr>
                <w:webHidden/>
              </w:rPr>
              <w:fldChar w:fldCharType="end"/>
            </w:r>
          </w:hyperlink>
        </w:p>
        <w:p w14:paraId="453922DC" w14:textId="20370910" w:rsidR="00B37EE7" w:rsidRDefault="00B37EE7">
          <w:pPr>
            <w:pStyle w:val="TOC2"/>
            <w:rPr>
              <w:rFonts w:asciiTheme="minorHAnsi" w:eastAsiaTheme="minorEastAsia" w:hAnsiTheme="minorHAnsi" w:cstheme="minorBidi"/>
              <w:b w:val="0"/>
              <w:bCs w:val="0"/>
              <w:color w:val="auto"/>
              <w:sz w:val="24"/>
              <w:szCs w:val="24"/>
              <w:lang w:eastAsia="en-AU"/>
            </w:rPr>
          </w:pPr>
          <w:hyperlink w:anchor="_Toc234509109" w:history="1">
            <w:r w:rsidRPr="00E10EB5">
              <w:rPr>
                <w:rStyle w:val="Hyperlink"/>
              </w:rPr>
              <w:t>4.5</w:t>
            </w:r>
            <w:r>
              <w:rPr>
                <w:rFonts w:asciiTheme="minorHAnsi" w:eastAsiaTheme="minorEastAsia" w:hAnsiTheme="minorHAnsi" w:cstheme="minorBidi"/>
                <w:b w:val="0"/>
                <w:bCs w:val="0"/>
                <w:color w:val="auto"/>
                <w:sz w:val="24"/>
                <w:szCs w:val="24"/>
                <w:lang w:eastAsia="en-AU"/>
              </w:rPr>
              <w:tab/>
            </w:r>
            <w:r w:rsidRPr="00E10EB5">
              <w:rPr>
                <w:rStyle w:val="Hyperlink"/>
              </w:rPr>
              <w:t>Continuing Professional Development (CPD)</w:t>
            </w:r>
            <w:r>
              <w:rPr>
                <w:webHidden/>
              </w:rPr>
              <w:tab/>
            </w:r>
            <w:r>
              <w:rPr>
                <w:webHidden/>
              </w:rPr>
              <w:fldChar w:fldCharType="begin"/>
            </w:r>
            <w:r>
              <w:rPr>
                <w:webHidden/>
              </w:rPr>
              <w:instrText xml:space="preserve"> PAGEREF _Toc234509109 \h </w:instrText>
            </w:r>
            <w:r>
              <w:rPr>
                <w:webHidden/>
              </w:rPr>
            </w:r>
            <w:r>
              <w:rPr>
                <w:webHidden/>
              </w:rPr>
              <w:fldChar w:fldCharType="separate"/>
            </w:r>
            <w:r>
              <w:rPr>
                <w:webHidden/>
              </w:rPr>
              <w:t>11</w:t>
            </w:r>
            <w:r>
              <w:rPr>
                <w:webHidden/>
              </w:rPr>
              <w:fldChar w:fldCharType="end"/>
            </w:r>
          </w:hyperlink>
        </w:p>
        <w:p w14:paraId="3BFB1BE0" w14:textId="55F63713" w:rsidR="00B37EE7" w:rsidRDefault="00B37EE7">
          <w:pPr>
            <w:pStyle w:val="TOC2"/>
            <w:rPr>
              <w:rFonts w:asciiTheme="minorHAnsi" w:eastAsiaTheme="minorEastAsia" w:hAnsiTheme="minorHAnsi" w:cstheme="minorBidi"/>
              <w:b w:val="0"/>
              <w:bCs w:val="0"/>
              <w:color w:val="auto"/>
              <w:sz w:val="24"/>
              <w:szCs w:val="24"/>
              <w:lang w:eastAsia="en-AU"/>
            </w:rPr>
          </w:pPr>
          <w:hyperlink w:anchor="_Toc234509110" w:history="1">
            <w:r w:rsidRPr="00E10EB5">
              <w:rPr>
                <w:rStyle w:val="Hyperlink"/>
              </w:rPr>
              <w:t>4.6</w:t>
            </w:r>
            <w:r>
              <w:rPr>
                <w:rFonts w:asciiTheme="minorHAnsi" w:eastAsiaTheme="minorEastAsia" w:hAnsiTheme="minorHAnsi" w:cstheme="minorBidi"/>
                <w:b w:val="0"/>
                <w:bCs w:val="0"/>
                <w:color w:val="auto"/>
                <w:sz w:val="24"/>
                <w:szCs w:val="24"/>
                <w:lang w:eastAsia="en-AU"/>
              </w:rPr>
              <w:tab/>
            </w:r>
            <w:r w:rsidRPr="00E10EB5">
              <w:rPr>
                <w:rStyle w:val="Hyperlink"/>
              </w:rPr>
              <w:t>Quality Assurance processes for Assessments</w:t>
            </w:r>
            <w:r>
              <w:rPr>
                <w:webHidden/>
              </w:rPr>
              <w:tab/>
            </w:r>
            <w:r>
              <w:rPr>
                <w:webHidden/>
              </w:rPr>
              <w:fldChar w:fldCharType="begin"/>
            </w:r>
            <w:r>
              <w:rPr>
                <w:webHidden/>
              </w:rPr>
              <w:instrText xml:space="preserve"> PAGEREF _Toc234509110 \h </w:instrText>
            </w:r>
            <w:r>
              <w:rPr>
                <w:webHidden/>
              </w:rPr>
            </w:r>
            <w:r>
              <w:rPr>
                <w:webHidden/>
              </w:rPr>
              <w:fldChar w:fldCharType="separate"/>
            </w:r>
            <w:r>
              <w:rPr>
                <w:webHidden/>
              </w:rPr>
              <w:t>12</w:t>
            </w:r>
            <w:r>
              <w:rPr>
                <w:webHidden/>
              </w:rPr>
              <w:fldChar w:fldCharType="end"/>
            </w:r>
          </w:hyperlink>
        </w:p>
        <w:p w14:paraId="2B6944EE" w14:textId="11AB29E8" w:rsidR="00B37EE7" w:rsidRDefault="00B37EE7">
          <w:pPr>
            <w:pStyle w:val="TOC2"/>
            <w:rPr>
              <w:rFonts w:asciiTheme="minorHAnsi" w:eastAsiaTheme="minorEastAsia" w:hAnsiTheme="minorHAnsi" w:cstheme="minorBidi"/>
              <w:b w:val="0"/>
              <w:bCs w:val="0"/>
              <w:color w:val="auto"/>
              <w:sz w:val="24"/>
              <w:szCs w:val="24"/>
              <w:lang w:eastAsia="en-AU"/>
            </w:rPr>
          </w:pPr>
          <w:hyperlink w:anchor="_Toc234509111" w:history="1">
            <w:r w:rsidRPr="00E10EB5">
              <w:rPr>
                <w:rStyle w:val="Hyperlink"/>
              </w:rPr>
              <w:t>4.7</w:t>
            </w:r>
            <w:r>
              <w:rPr>
                <w:rFonts w:asciiTheme="minorHAnsi" w:eastAsiaTheme="minorEastAsia" w:hAnsiTheme="minorHAnsi" w:cstheme="minorBidi"/>
                <w:b w:val="0"/>
                <w:bCs w:val="0"/>
                <w:color w:val="auto"/>
                <w:sz w:val="24"/>
                <w:szCs w:val="24"/>
                <w:lang w:eastAsia="en-AU"/>
              </w:rPr>
              <w:tab/>
            </w:r>
            <w:r w:rsidRPr="00E10EB5">
              <w:rPr>
                <w:rStyle w:val="Hyperlink"/>
              </w:rPr>
              <w:t>Quality Assurance (QA) Review of Assessors</w:t>
            </w:r>
            <w:r>
              <w:rPr>
                <w:webHidden/>
              </w:rPr>
              <w:tab/>
            </w:r>
            <w:r>
              <w:rPr>
                <w:webHidden/>
              </w:rPr>
              <w:fldChar w:fldCharType="begin"/>
            </w:r>
            <w:r>
              <w:rPr>
                <w:webHidden/>
              </w:rPr>
              <w:instrText xml:space="preserve"> PAGEREF _Toc234509111 \h </w:instrText>
            </w:r>
            <w:r>
              <w:rPr>
                <w:webHidden/>
              </w:rPr>
            </w:r>
            <w:r>
              <w:rPr>
                <w:webHidden/>
              </w:rPr>
              <w:fldChar w:fldCharType="separate"/>
            </w:r>
            <w:r>
              <w:rPr>
                <w:webHidden/>
              </w:rPr>
              <w:t>13</w:t>
            </w:r>
            <w:r>
              <w:rPr>
                <w:webHidden/>
              </w:rPr>
              <w:fldChar w:fldCharType="end"/>
            </w:r>
          </w:hyperlink>
        </w:p>
        <w:p w14:paraId="00862F2A" w14:textId="5B8F0694" w:rsidR="00B37EE7" w:rsidRDefault="00B37EE7">
          <w:pPr>
            <w:pStyle w:val="TOC2"/>
            <w:rPr>
              <w:rFonts w:asciiTheme="minorHAnsi" w:eastAsiaTheme="minorEastAsia" w:hAnsiTheme="minorHAnsi" w:cstheme="minorBidi"/>
              <w:b w:val="0"/>
              <w:bCs w:val="0"/>
              <w:color w:val="auto"/>
              <w:sz w:val="24"/>
              <w:szCs w:val="24"/>
              <w:lang w:eastAsia="en-AU"/>
            </w:rPr>
          </w:pPr>
          <w:hyperlink w:anchor="_Toc234509112" w:history="1">
            <w:r w:rsidRPr="00E10EB5">
              <w:rPr>
                <w:rStyle w:val="Hyperlink"/>
              </w:rPr>
              <w:t>4.8</w:t>
            </w:r>
            <w:r>
              <w:rPr>
                <w:rFonts w:asciiTheme="minorHAnsi" w:eastAsiaTheme="minorEastAsia" w:hAnsiTheme="minorHAnsi" w:cstheme="minorBidi"/>
                <w:b w:val="0"/>
                <w:bCs w:val="0"/>
                <w:color w:val="auto"/>
                <w:sz w:val="24"/>
                <w:szCs w:val="24"/>
                <w:lang w:eastAsia="en-AU"/>
              </w:rPr>
              <w:tab/>
            </w:r>
            <w:r w:rsidRPr="00E10EB5">
              <w:rPr>
                <w:rStyle w:val="Hyperlink"/>
              </w:rPr>
              <w:t>Requirements for Quality Assurance reviewers</w:t>
            </w:r>
            <w:r>
              <w:rPr>
                <w:webHidden/>
              </w:rPr>
              <w:tab/>
            </w:r>
            <w:r>
              <w:rPr>
                <w:webHidden/>
              </w:rPr>
              <w:fldChar w:fldCharType="begin"/>
            </w:r>
            <w:r>
              <w:rPr>
                <w:webHidden/>
              </w:rPr>
              <w:instrText xml:space="preserve"> PAGEREF _Toc234509112 \h </w:instrText>
            </w:r>
            <w:r>
              <w:rPr>
                <w:webHidden/>
              </w:rPr>
            </w:r>
            <w:r>
              <w:rPr>
                <w:webHidden/>
              </w:rPr>
              <w:fldChar w:fldCharType="separate"/>
            </w:r>
            <w:r>
              <w:rPr>
                <w:webHidden/>
              </w:rPr>
              <w:t>13</w:t>
            </w:r>
            <w:r>
              <w:rPr>
                <w:webHidden/>
              </w:rPr>
              <w:fldChar w:fldCharType="end"/>
            </w:r>
          </w:hyperlink>
        </w:p>
        <w:p w14:paraId="36CC036C" w14:textId="1EDACA65" w:rsidR="00B37EE7" w:rsidRDefault="00B37EE7">
          <w:pPr>
            <w:pStyle w:val="TOC2"/>
            <w:rPr>
              <w:rFonts w:asciiTheme="minorHAnsi" w:eastAsiaTheme="minorEastAsia" w:hAnsiTheme="minorHAnsi" w:cstheme="minorBidi"/>
              <w:b w:val="0"/>
              <w:bCs w:val="0"/>
              <w:color w:val="auto"/>
              <w:sz w:val="24"/>
              <w:szCs w:val="24"/>
              <w:lang w:eastAsia="en-AU"/>
            </w:rPr>
          </w:pPr>
          <w:hyperlink w:anchor="_Toc234509113" w:history="1">
            <w:r w:rsidRPr="00E10EB5">
              <w:rPr>
                <w:rStyle w:val="Hyperlink"/>
              </w:rPr>
              <w:t>4.9</w:t>
            </w:r>
            <w:r>
              <w:rPr>
                <w:rFonts w:asciiTheme="minorHAnsi" w:eastAsiaTheme="minorEastAsia" w:hAnsiTheme="minorHAnsi" w:cstheme="minorBidi"/>
                <w:b w:val="0"/>
                <w:bCs w:val="0"/>
                <w:color w:val="auto"/>
                <w:sz w:val="24"/>
                <w:szCs w:val="24"/>
                <w:lang w:eastAsia="en-AU"/>
              </w:rPr>
              <w:tab/>
            </w:r>
            <w:r w:rsidRPr="00E10EB5">
              <w:rPr>
                <w:rStyle w:val="Hyperlink"/>
              </w:rPr>
              <w:t>Remedial Action</w:t>
            </w:r>
            <w:r>
              <w:rPr>
                <w:webHidden/>
              </w:rPr>
              <w:tab/>
            </w:r>
            <w:r>
              <w:rPr>
                <w:webHidden/>
              </w:rPr>
              <w:fldChar w:fldCharType="begin"/>
            </w:r>
            <w:r>
              <w:rPr>
                <w:webHidden/>
              </w:rPr>
              <w:instrText xml:space="preserve"> PAGEREF _Toc234509113 \h </w:instrText>
            </w:r>
            <w:r>
              <w:rPr>
                <w:webHidden/>
              </w:rPr>
            </w:r>
            <w:r>
              <w:rPr>
                <w:webHidden/>
              </w:rPr>
              <w:fldChar w:fldCharType="separate"/>
            </w:r>
            <w:r>
              <w:rPr>
                <w:webHidden/>
              </w:rPr>
              <w:t>14</w:t>
            </w:r>
            <w:r>
              <w:rPr>
                <w:webHidden/>
              </w:rPr>
              <w:fldChar w:fldCharType="end"/>
            </w:r>
          </w:hyperlink>
        </w:p>
        <w:p w14:paraId="4BAC23AC" w14:textId="11B2A3B0" w:rsidR="00B37EE7" w:rsidRDefault="00B37EE7">
          <w:pPr>
            <w:pStyle w:val="TOC2"/>
            <w:rPr>
              <w:rFonts w:asciiTheme="minorHAnsi" w:eastAsiaTheme="minorEastAsia" w:hAnsiTheme="minorHAnsi" w:cstheme="minorBidi"/>
              <w:b w:val="0"/>
              <w:bCs w:val="0"/>
              <w:color w:val="auto"/>
              <w:sz w:val="24"/>
              <w:szCs w:val="24"/>
              <w:lang w:eastAsia="en-AU"/>
            </w:rPr>
          </w:pPr>
          <w:hyperlink w:anchor="_Toc234509114" w:history="1">
            <w:r w:rsidRPr="00E10EB5">
              <w:rPr>
                <w:rStyle w:val="Hyperlink"/>
              </w:rPr>
              <w:t>4.10</w:t>
            </w:r>
            <w:r>
              <w:rPr>
                <w:rFonts w:asciiTheme="minorHAnsi" w:eastAsiaTheme="minorEastAsia" w:hAnsiTheme="minorHAnsi" w:cstheme="minorBidi"/>
                <w:b w:val="0"/>
                <w:bCs w:val="0"/>
                <w:color w:val="auto"/>
                <w:sz w:val="24"/>
                <w:szCs w:val="24"/>
                <w:lang w:eastAsia="en-AU"/>
              </w:rPr>
              <w:tab/>
            </w:r>
            <w:r w:rsidRPr="00E10EB5">
              <w:rPr>
                <w:rStyle w:val="Hyperlink"/>
              </w:rPr>
              <w:t>Disciplinary Action</w:t>
            </w:r>
            <w:r>
              <w:rPr>
                <w:webHidden/>
              </w:rPr>
              <w:tab/>
            </w:r>
            <w:r>
              <w:rPr>
                <w:webHidden/>
              </w:rPr>
              <w:fldChar w:fldCharType="begin"/>
            </w:r>
            <w:r>
              <w:rPr>
                <w:webHidden/>
              </w:rPr>
              <w:instrText xml:space="preserve"> PAGEREF _Toc234509114 \h </w:instrText>
            </w:r>
            <w:r>
              <w:rPr>
                <w:webHidden/>
              </w:rPr>
            </w:r>
            <w:r>
              <w:rPr>
                <w:webHidden/>
              </w:rPr>
              <w:fldChar w:fldCharType="separate"/>
            </w:r>
            <w:r>
              <w:rPr>
                <w:webHidden/>
              </w:rPr>
              <w:t>14</w:t>
            </w:r>
            <w:r>
              <w:rPr>
                <w:webHidden/>
              </w:rPr>
              <w:fldChar w:fldCharType="end"/>
            </w:r>
          </w:hyperlink>
        </w:p>
        <w:p w14:paraId="25E14FD5" w14:textId="288EA3A2" w:rsidR="00B37EE7" w:rsidRDefault="00B37EE7">
          <w:pPr>
            <w:pStyle w:val="TOC2"/>
            <w:rPr>
              <w:rFonts w:asciiTheme="minorHAnsi" w:eastAsiaTheme="minorEastAsia" w:hAnsiTheme="minorHAnsi" w:cstheme="minorBidi"/>
              <w:b w:val="0"/>
              <w:bCs w:val="0"/>
              <w:color w:val="auto"/>
              <w:sz w:val="24"/>
              <w:szCs w:val="24"/>
              <w:lang w:eastAsia="en-AU"/>
            </w:rPr>
          </w:pPr>
          <w:hyperlink w:anchor="_Toc234509115" w:history="1">
            <w:r w:rsidRPr="00E10EB5">
              <w:rPr>
                <w:rStyle w:val="Hyperlink"/>
              </w:rPr>
              <w:t>4.11</w:t>
            </w:r>
            <w:r>
              <w:rPr>
                <w:rFonts w:asciiTheme="minorHAnsi" w:eastAsiaTheme="minorEastAsia" w:hAnsiTheme="minorHAnsi" w:cstheme="minorBidi"/>
                <w:b w:val="0"/>
                <w:bCs w:val="0"/>
                <w:color w:val="auto"/>
                <w:sz w:val="24"/>
                <w:szCs w:val="24"/>
                <w:lang w:eastAsia="en-AU"/>
              </w:rPr>
              <w:tab/>
            </w:r>
            <w:r w:rsidRPr="00E10EB5">
              <w:rPr>
                <w:rStyle w:val="Hyperlink"/>
              </w:rPr>
              <w:t>Process for dealing with complaints</w:t>
            </w:r>
            <w:r>
              <w:rPr>
                <w:webHidden/>
              </w:rPr>
              <w:tab/>
            </w:r>
            <w:r>
              <w:rPr>
                <w:webHidden/>
              </w:rPr>
              <w:fldChar w:fldCharType="begin"/>
            </w:r>
            <w:r>
              <w:rPr>
                <w:webHidden/>
              </w:rPr>
              <w:instrText xml:space="preserve"> PAGEREF _Toc234509115 \h </w:instrText>
            </w:r>
            <w:r>
              <w:rPr>
                <w:webHidden/>
              </w:rPr>
            </w:r>
            <w:r>
              <w:rPr>
                <w:webHidden/>
              </w:rPr>
              <w:fldChar w:fldCharType="separate"/>
            </w:r>
            <w:r>
              <w:rPr>
                <w:webHidden/>
              </w:rPr>
              <w:t>15</w:t>
            </w:r>
            <w:r>
              <w:rPr>
                <w:webHidden/>
              </w:rPr>
              <w:fldChar w:fldCharType="end"/>
            </w:r>
          </w:hyperlink>
        </w:p>
        <w:p w14:paraId="4FC069C2" w14:textId="38E4EA95" w:rsidR="00B37EE7" w:rsidRDefault="00B37EE7">
          <w:pPr>
            <w:pStyle w:val="TOC2"/>
            <w:rPr>
              <w:rFonts w:asciiTheme="minorHAnsi" w:eastAsiaTheme="minorEastAsia" w:hAnsiTheme="minorHAnsi" w:cstheme="minorBidi"/>
              <w:b w:val="0"/>
              <w:bCs w:val="0"/>
              <w:color w:val="auto"/>
              <w:sz w:val="24"/>
              <w:szCs w:val="24"/>
              <w:lang w:eastAsia="en-AU"/>
            </w:rPr>
          </w:pPr>
          <w:hyperlink w:anchor="_Toc234509116" w:history="1">
            <w:r w:rsidRPr="00E10EB5">
              <w:rPr>
                <w:rStyle w:val="Hyperlink"/>
              </w:rPr>
              <w:t>5.</w:t>
            </w:r>
            <w:r>
              <w:rPr>
                <w:rFonts w:asciiTheme="minorHAnsi" w:eastAsiaTheme="minorEastAsia" w:hAnsiTheme="minorHAnsi" w:cstheme="minorBidi"/>
                <w:b w:val="0"/>
                <w:bCs w:val="0"/>
                <w:color w:val="auto"/>
                <w:sz w:val="24"/>
                <w:szCs w:val="24"/>
                <w:lang w:eastAsia="en-AU"/>
              </w:rPr>
              <w:tab/>
            </w:r>
            <w:r w:rsidRPr="00E10EB5">
              <w:rPr>
                <w:rStyle w:val="Hyperlink"/>
              </w:rPr>
              <w:t>Public statements by AAOs</w:t>
            </w:r>
            <w:r>
              <w:rPr>
                <w:webHidden/>
              </w:rPr>
              <w:tab/>
            </w:r>
            <w:r>
              <w:rPr>
                <w:webHidden/>
              </w:rPr>
              <w:fldChar w:fldCharType="begin"/>
            </w:r>
            <w:r>
              <w:rPr>
                <w:webHidden/>
              </w:rPr>
              <w:instrText xml:space="preserve"> PAGEREF _Toc234509116 \h </w:instrText>
            </w:r>
            <w:r>
              <w:rPr>
                <w:webHidden/>
              </w:rPr>
            </w:r>
            <w:r>
              <w:rPr>
                <w:webHidden/>
              </w:rPr>
              <w:fldChar w:fldCharType="separate"/>
            </w:r>
            <w:r>
              <w:rPr>
                <w:webHidden/>
              </w:rPr>
              <w:t>15</w:t>
            </w:r>
            <w:r>
              <w:rPr>
                <w:webHidden/>
              </w:rPr>
              <w:fldChar w:fldCharType="end"/>
            </w:r>
          </w:hyperlink>
        </w:p>
        <w:p w14:paraId="23A606FA" w14:textId="732D99DE" w:rsidR="00B37EE7" w:rsidRDefault="00B37EE7">
          <w:pPr>
            <w:pStyle w:val="TOC2"/>
            <w:rPr>
              <w:rFonts w:asciiTheme="minorHAnsi" w:eastAsiaTheme="minorEastAsia" w:hAnsiTheme="minorHAnsi" w:cstheme="minorBidi"/>
              <w:b w:val="0"/>
              <w:bCs w:val="0"/>
              <w:color w:val="auto"/>
              <w:sz w:val="24"/>
              <w:szCs w:val="24"/>
              <w:lang w:eastAsia="en-AU"/>
            </w:rPr>
          </w:pPr>
          <w:hyperlink w:anchor="_Toc234509117" w:history="1">
            <w:r w:rsidRPr="00E10EB5">
              <w:rPr>
                <w:rStyle w:val="Hyperlink"/>
              </w:rPr>
              <w:t>6.</w:t>
            </w:r>
            <w:r>
              <w:rPr>
                <w:rFonts w:asciiTheme="minorHAnsi" w:eastAsiaTheme="minorEastAsia" w:hAnsiTheme="minorHAnsi" w:cstheme="minorBidi"/>
                <w:b w:val="0"/>
                <w:bCs w:val="0"/>
                <w:color w:val="auto"/>
                <w:sz w:val="24"/>
                <w:szCs w:val="24"/>
                <w:lang w:eastAsia="en-AU"/>
              </w:rPr>
              <w:tab/>
            </w:r>
            <w:r w:rsidRPr="00E10EB5">
              <w:rPr>
                <w:rStyle w:val="Hyperlink"/>
              </w:rPr>
              <w:t>Communication to Assessors</w:t>
            </w:r>
            <w:r>
              <w:rPr>
                <w:webHidden/>
              </w:rPr>
              <w:tab/>
            </w:r>
            <w:r>
              <w:rPr>
                <w:webHidden/>
              </w:rPr>
              <w:fldChar w:fldCharType="begin"/>
            </w:r>
            <w:r>
              <w:rPr>
                <w:webHidden/>
              </w:rPr>
              <w:instrText xml:space="preserve"> PAGEREF _Toc234509117 \h </w:instrText>
            </w:r>
            <w:r>
              <w:rPr>
                <w:webHidden/>
              </w:rPr>
            </w:r>
            <w:r>
              <w:rPr>
                <w:webHidden/>
              </w:rPr>
              <w:fldChar w:fldCharType="separate"/>
            </w:r>
            <w:r>
              <w:rPr>
                <w:webHidden/>
              </w:rPr>
              <w:t>15</w:t>
            </w:r>
            <w:r>
              <w:rPr>
                <w:webHidden/>
              </w:rPr>
              <w:fldChar w:fldCharType="end"/>
            </w:r>
          </w:hyperlink>
        </w:p>
        <w:p w14:paraId="336673F2" w14:textId="1815BA89" w:rsidR="00B37EE7" w:rsidRDefault="00B37EE7">
          <w:pPr>
            <w:pStyle w:val="TOC2"/>
            <w:rPr>
              <w:rFonts w:asciiTheme="minorHAnsi" w:eastAsiaTheme="minorEastAsia" w:hAnsiTheme="minorHAnsi" w:cstheme="minorBidi"/>
              <w:b w:val="0"/>
              <w:bCs w:val="0"/>
              <w:color w:val="auto"/>
              <w:sz w:val="24"/>
              <w:szCs w:val="24"/>
              <w:lang w:eastAsia="en-AU"/>
            </w:rPr>
          </w:pPr>
          <w:hyperlink w:anchor="_Toc234509118" w:history="1">
            <w:r w:rsidRPr="00E10EB5">
              <w:rPr>
                <w:rStyle w:val="Hyperlink"/>
              </w:rPr>
              <w:t>7.</w:t>
            </w:r>
            <w:r>
              <w:rPr>
                <w:rFonts w:asciiTheme="minorHAnsi" w:eastAsiaTheme="minorEastAsia" w:hAnsiTheme="minorHAnsi" w:cstheme="minorBidi"/>
                <w:b w:val="0"/>
                <w:bCs w:val="0"/>
                <w:color w:val="auto"/>
                <w:sz w:val="24"/>
                <w:szCs w:val="24"/>
                <w:lang w:eastAsia="en-AU"/>
              </w:rPr>
              <w:tab/>
            </w:r>
            <w:r w:rsidRPr="00E10EB5">
              <w:rPr>
                <w:rStyle w:val="Hyperlink"/>
              </w:rPr>
              <w:t>Annual reports</w:t>
            </w:r>
            <w:r>
              <w:rPr>
                <w:webHidden/>
              </w:rPr>
              <w:tab/>
            </w:r>
            <w:r>
              <w:rPr>
                <w:webHidden/>
              </w:rPr>
              <w:fldChar w:fldCharType="begin"/>
            </w:r>
            <w:r>
              <w:rPr>
                <w:webHidden/>
              </w:rPr>
              <w:instrText xml:space="preserve"> PAGEREF _Toc234509118 \h </w:instrText>
            </w:r>
            <w:r>
              <w:rPr>
                <w:webHidden/>
              </w:rPr>
            </w:r>
            <w:r>
              <w:rPr>
                <w:webHidden/>
              </w:rPr>
              <w:fldChar w:fldCharType="separate"/>
            </w:r>
            <w:r>
              <w:rPr>
                <w:webHidden/>
              </w:rPr>
              <w:t>16</w:t>
            </w:r>
            <w:r>
              <w:rPr>
                <w:webHidden/>
              </w:rPr>
              <w:fldChar w:fldCharType="end"/>
            </w:r>
          </w:hyperlink>
        </w:p>
        <w:p w14:paraId="7C7ADD8E" w14:textId="36D8BBDB" w:rsidR="00B37EE7" w:rsidRDefault="00B37EE7">
          <w:pPr>
            <w:pStyle w:val="TOC2"/>
            <w:rPr>
              <w:rFonts w:asciiTheme="minorHAnsi" w:eastAsiaTheme="minorEastAsia" w:hAnsiTheme="minorHAnsi" w:cstheme="minorBidi"/>
              <w:b w:val="0"/>
              <w:bCs w:val="0"/>
              <w:color w:val="auto"/>
              <w:sz w:val="24"/>
              <w:szCs w:val="24"/>
              <w:lang w:eastAsia="en-AU"/>
            </w:rPr>
          </w:pPr>
          <w:hyperlink w:anchor="_Toc234509119" w:history="1">
            <w:r w:rsidRPr="00E10EB5">
              <w:rPr>
                <w:rStyle w:val="Hyperlink"/>
              </w:rPr>
              <w:t xml:space="preserve">7.1 </w:t>
            </w:r>
            <w:r w:rsidR="005666C5">
              <w:rPr>
                <w:rStyle w:val="Hyperlink"/>
              </w:rPr>
              <w:tab/>
            </w:r>
            <w:r w:rsidRPr="00E10EB5">
              <w:rPr>
                <w:rStyle w:val="Hyperlink"/>
              </w:rPr>
              <w:t>Submission of annual reports</w:t>
            </w:r>
            <w:r>
              <w:rPr>
                <w:webHidden/>
              </w:rPr>
              <w:tab/>
            </w:r>
            <w:r>
              <w:rPr>
                <w:webHidden/>
              </w:rPr>
              <w:fldChar w:fldCharType="begin"/>
            </w:r>
            <w:r>
              <w:rPr>
                <w:webHidden/>
              </w:rPr>
              <w:instrText xml:space="preserve"> PAGEREF _Toc234509119 \h </w:instrText>
            </w:r>
            <w:r>
              <w:rPr>
                <w:webHidden/>
              </w:rPr>
            </w:r>
            <w:r>
              <w:rPr>
                <w:webHidden/>
              </w:rPr>
              <w:fldChar w:fldCharType="separate"/>
            </w:r>
            <w:r>
              <w:rPr>
                <w:webHidden/>
              </w:rPr>
              <w:t>16</w:t>
            </w:r>
            <w:r>
              <w:rPr>
                <w:webHidden/>
              </w:rPr>
              <w:fldChar w:fldCharType="end"/>
            </w:r>
          </w:hyperlink>
        </w:p>
        <w:p w14:paraId="10929E34" w14:textId="33AB9EAB" w:rsidR="00B37EE7" w:rsidRDefault="00B37EE7">
          <w:pPr>
            <w:pStyle w:val="TOC2"/>
            <w:rPr>
              <w:rFonts w:asciiTheme="minorHAnsi" w:eastAsiaTheme="minorEastAsia" w:hAnsiTheme="minorHAnsi" w:cstheme="minorBidi"/>
              <w:b w:val="0"/>
              <w:bCs w:val="0"/>
              <w:color w:val="auto"/>
              <w:sz w:val="24"/>
              <w:szCs w:val="24"/>
              <w:lang w:eastAsia="en-AU"/>
            </w:rPr>
          </w:pPr>
          <w:hyperlink w:anchor="_Toc234509120" w:history="1">
            <w:r w:rsidRPr="00E10EB5">
              <w:rPr>
                <w:rStyle w:val="Hyperlink"/>
              </w:rPr>
              <w:t xml:space="preserve">7.2 </w:t>
            </w:r>
            <w:r w:rsidR="005666C5">
              <w:rPr>
                <w:rStyle w:val="Hyperlink"/>
              </w:rPr>
              <w:tab/>
            </w:r>
            <w:r w:rsidRPr="00E10EB5">
              <w:rPr>
                <w:rStyle w:val="Hyperlink"/>
              </w:rPr>
              <w:t>Content of annual reports</w:t>
            </w:r>
            <w:r>
              <w:rPr>
                <w:webHidden/>
              </w:rPr>
              <w:tab/>
            </w:r>
            <w:r>
              <w:rPr>
                <w:webHidden/>
              </w:rPr>
              <w:fldChar w:fldCharType="begin"/>
            </w:r>
            <w:r>
              <w:rPr>
                <w:webHidden/>
              </w:rPr>
              <w:instrText xml:space="preserve"> PAGEREF _Toc234509120 \h </w:instrText>
            </w:r>
            <w:r>
              <w:rPr>
                <w:webHidden/>
              </w:rPr>
            </w:r>
            <w:r>
              <w:rPr>
                <w:webHidden/>
              </w:rPr>
              <w:fldChar w:fldCharType="separate"/>
            </w:r>
            <w:r>
              <w:rPr>
                <w:webHidden/>
              </w:rPr>
              <w:t>16</w:t>
            </w:r>
            <w:r>
              <w:rPr>
                <w:webHidden/>
              </w:rPr>
              <w:fldChar w:fldCharType="end"/>
            </w:r>
          </w:hyperlink>
        </w:p>
        <w:p w14:paraId="63CBF00E" w14:textId="27A61098" w:rsidR="00B37EE7" w:rsidRDefault="00B37EE7">
          <w:pPr>
            <w:pStyle w:val="TOC2"/>
            <w:rPr>
              <w:rFonts w:asciiTheme="minorHAnsi" w:eastAsiaTheme="minorEastAsia" w:hAnsiTheme="minorHAnsi" w:cstheme="minorBidi"/>
              <w:b w:val="0"/>
              <w:bCs w:val="0"/>
              <w:color w:val="auto"/>
              <w:sz w:val="24"/>
              <w:szCs w:val="24"/>
              <w:lang w:eastAsia="en-AU"/>
            </w:rPr>
          </w:pPr>
          <w:hyperlink w:anchor="_Toc234509121" w:history="1">
            <w:r w:rsidRPr="00E10EB5">
              <w:rPr>
                <w:rStyle w:val="Hyperlink"/>
              </w:rPr>
              <w:t>8.</w:t>
            </w:r>
            <w:r>
              <w:rPr>
                <w:rFonts w:asciiTheme="minorHAnsi" w:eastAsiaTheme="minorEastAsia" w:hAnsiTheme="minorHAnsi" w:cstheme="minorBidi"/>
                <w:b w:val="0"/>
                <w:bCs w:val="0"/>
                <w:color w:val="auto"/>
                <w:sz w:val="24"/>
                <w:szCs w:val="24"/>
                <w:lang w:eastAsia="en-AU"/>
              </w:rPr>
              <w:tab/>
            </w:r>
            <w:r w:rsidRPr="00E10EB5">
              <w:rPr>
                <w:rStyle w:val="Hyperlink"/>
              </w:rPr>
              <w:t>Review of Assessor Accrediting Organisations</w:t>
            </w:r>
            <w:r>
              <w:rPr>
                <w:webHidden/>
              </w:rPr>
              <w:tab/>
            </w:r>
            <w:r>
              <w:rPr>
                <w:webHidden/>
              </w:rPr>
              <w:fldChar w:fldCharType="begin"/>
            </w:r>
            <w:r>
              <w:rPr>
                <w:webHidden/>
              </w:rPr>
              <w:instrText xml:space="preserve"> PAGEREF _Toc234509121 \h </w:instrText>
            </w:r>
            <w:r>
              <w:rPr>
                <w:webHidden/>
              </w:rPr>
            </w:r>
            <w:r>
              <w:rPr>
                <w:webHidden/>
              </w:rPr>
              <w:fldChar w:fldCharType="separate"/>
            </w:r>
            <w:r>
              <w:rPr>
                <w:webHidden/>
              </w:rPr>
              <w:t>18</w:t>
            </w:r>
            <w:r>
              <w:rPr>
                <w:webHidden/>
              </w:rPr>
              <w:fldChar w:fldCharType="end"/>
            </w:r>
          </w:hyperlink>
        </w:p>
        <w:p w14:paraId="21C527A6" w14:textId="676A740C" w:rsidR="00B37EE7" w:rsidRDefault="00B37EE7">
          <w:pPr>
            <w:pStyle w:val="TOC2"/>
            <w:rPr>
              <w:rFonts w:asciiTheme="minorHAnsi" w:eastAsiaTheme="minorEastAsia" w:hAnsiTheme="minorHAnsi" w:cstheme="minorBidi"/>
              <w:b w:val="0"/>
              <w:bCs w:val="0"/>
              <w:color w:val="auto"/>
              <w:sz w:val="24"/>
              <w:szCs w:val="24"/>
              <w:lang w:eastAsia="en-AU"/>
            </w:rPr>
          </w:pPr>
          <w:hyperlink w:anchor="_Toc234509122" w:history="1">
            <w:r w:rsidRPr="00E10EB5">
              <w:rPr>
                <w:rStyle w:val="Hyperlink"/>
              </w:rPr>
              <w:t>8.1</w:t>
            </w:r>
            <w:r>
              <w:rPr>
                <w:rFonts w:asciiTheme="minorHAnsi" w:eastAsiaTheme="minorEastAsia" w:hAnsiTheme="minorHAnsi" w:cstheme="minorBidi"/>
                <w:b w:val="0"/>
                <w:bCs w:val="0"/>
                <w:color w:val="auto"/>
                <w:sz w:val="24"/>
                <w:szCs w:val="24"/>
                <w:lang w:eastAsia="en-AU"/>
              </w:rPr>
              <w:tab/>
            </w:r>
            <w:r w:rsidRPr="00E10EB5">
              <w:rPr>
                <w:rStyle w:val="Hyperlink"/>
              </w:rPr>
              <w:t>Investigation of AAO practices</w:t>
            </w:r>
            <w:r>
              <w:rPr>
                <w:webHidden/>
              </w:rPr>
              <w:tab/>
            </w:r>
            <w:r>
              <w:rPr>
                <w:webHidden/>
              </w:rPr>
              <w:fldChar w:fldCharType="begin"/>
            </w:r>
            <w:r>
              <w:rPr>
                <w:webHidden/>
              </w:rPr>
              <w:instrText xml:space="preserve"> PAGEREF _Toc234509122 \h </w:instrText>
            </w:r>
            <w:r>
              <w:rPr>
                <w:webHidden/>
              </w:rPr>
            </w:r>
            <w:r>
              <w:rPr>
                <w:webHidden/>
              </w:rPr>
              <w:fldChar w:fldCharType="separate"/>
            </w:r>
            <w:r>
              <w:rPr>
                <w:webHidden/>
              </w:rPr>
              <w:t>18</w:t>
            </w:r>
            <w:r>
              <w:rPr>
                <w:webHidden/>
              </w:rPr>
              <w:fldChar w:fldCharType="end"/>
            </w:r>
          </w:hyperlink>
        </w:p>
        <w:p w14:paraId="238EC7A0" w14:textId="76C48456" w:rsidR="00B37EE7" w:rsidRDefault="00B37EE7">
          <w:pPr>
            <w:pStyle w:val="TOC2"/>
            <w:rPr>
              <w:rFonts w:asciiTheme="minorHAnsi" w:eastAsiaTheme="minorEastAsia" w:hAnsiTheme="minorHAnsi" w:cstheme="minorBidi"/>
              <w:b w:val="0"/>
              <w:bCs w:val="0"/>
              <w:color w:val="auto"/>
              <w:sz w:val="24"/>
              <w:szCs w:val="24"/>
              <w:lang w:eastAsia="en-AU"/>
            </w:rPr>
          </w:pPr>
          <w:hyperlink w:anchor="_Toc234509123" w:history="1">
            <w:r w:rsidRPr="00E10EB5">
              <w:rPr>
                <w:rStyle w:val="Hyperlink"/>
              </w:rPr>
              <w:t>8.2</w:t>
            </w:r>
            <w:r>
              <w:rPr>
                <w:rFonts w:asciiTheme="minorHAnsi" w:eastAsiaTheme="minorEastAsia" w:hAnsiTheme="minorHAnsi" w:cstheme="minorBidi"/>
                <w:b w:val="0"/>
                <w:bCs w:val="0"/>
                <w:color w:val="auto"/>
                <w:sz w:val="24"/>
                <w:szCs w:val="24"/>
                <w:lang w:eastAsia="en-AU"/>
              </w:rPr>
              <w:tab/>
            </w:r>
            <w:r w:rsidRPr="00E10EB5">
              <w:rPr>
                <w:rStyle w:val="Hyperlink"/>
              </w:rPr>
              <w:t>Requests for Information and confidentiality</w:t>
            </w:r>
            <w:r>
              <w:rPr>
                <w:webHidden/>
              </w:rPr>
              <w:tab/>
            </w:r>
            <w:r>
              <w:rPr>
                <w:webHidden/>
              </w:rPr>
              <w:fldChar w:fldCharType="begin"/>
            </w:r>
            <w:r>
              <w:rPr>
                <w:webHidden/>
              </w:rPr>
              <w:instrText xml:space="preserve"> PAGEREF _Toc234509123 \h </w:instrText>
            </w:r>
            <w:r>
              <w:rPr>
                <w:webHidden/>
              </w:rPr>
            </w:r>
            <w:r>
              <w:rPr>
                <w:webHidden/>
              </w:rPr>
              <w:fldChar w:fldCharType="separate"/>
            </w:r>
            <w:r>
              <w:rPr>
                <w:webHidden/>
              </w:rPr>
              <w:t>18</w:t>
            </w:r>
            <w:r>
              <w:rPr>
                <w:webHidden/>
              </w:rPr>
              <w:fldChar w:fldCharType="end"/>
            </w:r>
          </w:hyperlink>
        </w:p>
        <w:p w14:paraId="378D0112" w14:textId="1C7887DB" w:rsidR="00B37EE7" w:rsidRDefault="00B37EE7">
          <w:pPr>
            <w:pStyle w:val="TOC2"/>
            <w:rPr>
              <w:rFonts w:asciiTheme="minorHAnsi" w:eastAsiaTheme="minorEastAsia" w:hAnsiTheme="minorHAnsi" w:cstheme="minorBidi"/>
              <w:b w:val="0"/>
              <w:bCs w:val="0"/>
              <w:color w:val="auto"/>
              <w:sz w:val="24"/>
              <w:szCs w:val="24"/>
              <w:lang w:eastAsia="en-AU"/>
            </w:rPr>
          </w:pPr>
          <w:hyperlink w:anchor="_Toc234509124" w:history="1">
            <w:r w:rsidRPr="00E10EB5">
              <w:rPr>
                <w:rStyle w:val="Hyperlink"/>
              </w:rPr>
              <w:t>8.3</w:t>
            </w:r>
            <w:r>
              <w:rPr>
                <w:rFonts w:asciiTheme="minorHAnsi" w:eastAsiaTheme="minorEastAsia" w:hAnsiTheme="minorHAnsi" w:cstheme="minorBidi"/>
                <w:b w:val="0"/>
                <w:bCs w:val="0"/>
                <w:color w:val="auto"/>
                <w:sz w:val="24"/>
                <w:szCs w:val="24"/>
                <w:lang w:eastAsia="en-AU"/>
              </w:rPr>
              <w:tab/>
            </w:r>
            <w:r w:rsidRPr="00E10EB5">
              <w:rPr>
                <w:rStyle w:val="Hyperlink"/>
              </w:rPr>
              <w:t>AAO Information Handling Policy</w:t>
            </w:r>
            <w:r>
              <w:rPr>
                <w:webHidden/>
              </w:rPr>
              <w:tab/>
            </w:r>
            <w:r>
              <w:rPr>
                <w:webHidden/>
              </w:rPr>
              <w:fldChar w:fldCharType="begin"/>
            </w:r>
            <w:r>
              <w:rPr>
                <w:webHidden/>
              </w:rPr>
              <w:instrText xml:space="preserve"> PAGEREF _Toc234509124 \h </w:instrText>
            </w:r>
            <w:r>
              <w:rPr>
                <w:webHidden/>
              </w:rPr>
            </w:r>
            <w:r>
              <w:rPr>
                <w:webHidden/>
              </w:rPr>
              <w:fldChar w:fldCharType="separate"/>
            </w:r>
            <w:r>
              <w:rPr>
                <w:webHidden/>
              </w:rPr>
              <w:t>18</w:t>
            </w:r>
            <w:r>
              <w:rPr>
                <w:webHidden/>
              </w:rPr>
              <w:fldChar w:fldCharType="end"/>
            </w:r>
          </w:hyperlink>
        </w:p>
        <w:p w14:paraId="376ECF01" w14:textId="4B0D01AA" w:rsidR="00B37EE7" w:rsidRDefault="00B37EE7">
          <w:pPr>
            <w:pStyle w:val="TOC2"/>
            <w:rPr>
              <w:rFonts w:asciiTheme="minorHAnsi" w:eastAsiaTheme="minorEastAsia" w:hAnsiTheme="minorHAnsi" w:cstheme="minorBidi"/>
              <w:b w:val="0"/>
              <w:bCs w:val="0"/>
              <w:color w:val="auto"/>
              <w:sz w:val="24"/>
              <w:szCs w:val="24"/>
              <w:lang w:eastAsia="en-AU"/>
            </w:rPr>
          </w:pPr>
          <w:hyperlink w:anchor="_Toc234509125" w:history="1">
            <w:r w:rsidRPr="00E10EB5">
              <w:rPr>
                <w:rStyle w:val="Hyperlink"/>
              </w:rPr>
              <w:t>8.4</w:t>
            </w:r>
            <w:r>
              <w:rPr>
                <w:rFonts w:asciiTheme="minorHAnsi" w:eastAsiaTheme="minorEastAsia" w:hAnsiTheme="minorHAnsi" w:cstheme="minorBidi"/>
                <w:b w:val="0"/>
                <w:bCs w:val="0"/>
                <w:color w:val="auto"/>
                <w:sz w:val="24"/>
                <w:szCs w:val="24"/>
                <w:lang w:eastAsia="en-AU"/>
              </w:rPr>
              <w:tab/>
            </w:r>
            <w:r w:rsidRPr="00E10EB5">
              <w:rPr>
                <w:rStyle w:val="Hyperlink"/>
              </w:rPr>
              <w:t>Compliance</w:t>
            </w:r>
            <w:r>
              <w:rPr>
                <w:webHidden/>
              </w:rPr>
              <w:tab/>
            </w:r>
            <w:r>
              <w:rPr>
                <w:webHidden/>
              </w:rPr>
              <w:fldChar w:fldCharType="begin"/>
            </w:r>
            <w:r>
              <w:rPr>
                <w:webHidden/>
              </w:rPr>
              <w:instrText xml:space="preserve"> PAGEREF _Toc234509125 \h </w:instrText>
            </w:r>
            <w:r>
              <w:rPr>
                <w:webHidden/>
              </w:rPr>
            </w:r>
            <w:r>
              <w:rPr>
                <w:webHidden/>
              </w:rPr>
              <w:fldChar w:fldCharType="separate"/>
            </w:r>
            <w:r>
              <w:rPr>
                <w:webHidden/>
              </w:rPr>
              <w:t>18</w:t>
            </w:r>
            <w:r>
              <w:rPr>
                <w:webHidden/>
              </w:rPr>
              <w:fldChar w:fldCharType="end"/>
            </w:r>
          </w:hyperlink>
        </w:p>
        <w:p w14:paraId="31082D6F" w14:textId="71A1C93B" w:rsidR="00B37EE7" w:rsidRDefault="00B37EE7">
          <w:pPr>
            <w:pStyle w:val="TOC2"/>
            <w:rPr>
              <w:rFonts w:asciiTheme="minorHAnsi" w:eastAsiaTheme="minorEastAsia" w:hAnsiTheme="minorHAnsi" w:cstheme="minorBidi"/>
              <w:b w:val="0"/>
              <w:bCs w:val="0"/>
              <w:color w:val="auto"/>
              <w:sz w:val="24"/>
              <w:szCs w:val="24"/>
              <w:lang w:eastAsia="en-AU"/>
            </w:rPr>
          </w:pPr>
          <w:hyperlink w:anchor="_Toc234509126" w:history="1">
            <w:r w:rsidRPr="00E10EB5">
              <w:rPr>
                <w:rStyle w:val="Hyperlink"/>
              </w:rPr>
              <w:t>8.5</w:t>
            </w:r>
            <w:r>
              <w:rPr>
                <w:rFonts w:asciiTheme="minorHAnsi" w:eastAsiaTheme="minorEastAsia" w:hAnsiTheme="minorHAnsi" w:cstheme="minorBidi"/>
                <w:b w:val="0"/>
                <w:bCs w:val="0"/>
                <w:color w:val="auto"/>
                <w:sz w:val="24"/>
                <w:szCs w:val="24"/>
                <w:lang w:eastAsia="en-AU"/>
              </w:rPr>
              <w:tab/>
            </w:r>
            <w:r w:rsidRPr="00E10EB5">
              <w:rPr>
                <w:rStyle w:val="Hyperlink"/>
              </w:rPr>
              <w:t>Process for an AAO exiting from NatHERS</w:t>
            </w:r>
            <w:r>
              <w:rPr>
                <w:webHidden/>
              </w:rPr>
              <w:tab/>
            </w:r>
            <w:r>
              <w:rPr>
                <w:webHidden/>
              </w:rPr>
              <w:fldChar w:fldCharType="begin"/>
            </w:r>
            <w:r>
              <w:rPr>
                <w:webHidden/>
              </w:rPr>
              <w:instrText xml:space="preserve"> PAGEREF _Toc234509126 \h </w:instrText>
            </w:r>
            <w:r>
              <w:rPr>
                <w:webHidden/>
              </w:rPr>
            </w:r>
            <w:r>
              <w:rPr>
                <w:webHidden/>
              </w:rPr>
              <w:fldChar w:fldCharType="separate"/>
            </w:r>
            <w:r>
              <w:rPr>
                <w:webHidden/>
              </w:rPr>
              <w:t>19</w:t>
            </w:r>
            <w:r>
              <w:rPr>
                <w:webHidden/>
              </w:rPr>
              <w:fldChar w:fldCharType="end"/>
            </w:r>
          </w:hyperlink>
        </w:p>
        <w:p w14:paraId="21C3CD86" w14:textId="4D005247" w:rsidR="00B37EE7" w:rsidRDefault="00B37EE7">
          <w:pPr>
            <w:pStyle w:val="TOC2"/>
            <w:rPr>
              <w:rFonts w:asciiTheme="minorHAnsi" w:eastAsiaTheme="minorEastAsia" w:hAnsiTheme="minorHAnsi" w:cstheme="minorBidi"/>
              <w:b w:val="0"/>
              <w:bCs w:val="0"/>
              <w:color w:val="auto"/>
              <w:sz w:val="24"/>
              <w:szCs w:val="24"/>
              <w:lang w:eastAsia="en-AU"/>
            </w:rPr>
          </w:pPr>
          <w:hyperlink w:anchor="_Toc234509127" w:history="1">
            <w:r w:rsidRPr="00E10EB5">
              <w:rPr>
                <w:rStyle w:val="Hyperlink"/>
              </w:rPr>
              <w:t>9.</w:t>
            </w:r>
            <w:r>
              <w:rPr>
                <w:rFonts w:asciiTheme="minorHAnsi" w:eastAsiaTheme="minorEastAsia" w:hAnsiTheme="minorHAnsi" w:cstheme="minorBidi"/>
                <w:b w:val="0"/>
                <w:bCs w:val="0"/>
                <w:color w:val="auto"/>
                <w:sz w:val="24"/>
                <w:szCs w:val="24"/>
                <w:lang w:eastAsia="en-AU"/>
              </w:rPr>
              <w:tab/>
            </w:r>
            <w:r w:rsidRPr="00E10EB5">
              <w:rPr>
                <w:rStyle w:val="Hyperlink"/>
              </w:rPr>
              <w:t>Extension of Accreditation</w:t>
            </w:r>
            <w:r>
              <w:rPr>
                <w:webHidden/>
              </w:rPr>
              <w:tab/>
            </w:r>
            <w:r>
              <w:rPr>
                <w:webHidden/>
              </w:rPr>
              <w:fldChar w:fldCharType="begin"/>
            </w:r>
            <w:r>
              <w:rPr>
                <w:webHidden/>
              </w:rPr>
              <w:instrText xml:space="preserve"> PAGEREF _Toc234509127 \h </w:instrText>
            </w:r>
            <w:r>
              <w:rPr>
                <w:webHidden/>
              </w:rPr>
            </w:r>
            <w:r>
              <w:rPr>
                <w:webHidden/>
              </w:rPr>
              <w:fldChar w:fldCharType="separate"/>
            </w:r>
            <w:r>
              <w:rPr>
                <w:webHidden/>
              </w:rPr>
              <w:t>20</w:t>
            </w:r>
            <w:r>
              <w:rPr>
                <w:webHidden/>
              </w:rPr>
              <w:fldChar w:fldCharType="end"/>
            </w:r>
          </w:hyperlink>
        </w:p>
        <w:p w14:paraId="6FB04B1E" w14:textId="4E060F08" w:rsidR="00B37EE7" w:rsidRDefault="00B37EE7">
          <w:pPr>
            <w:pStyle w:val="TOC2"/>
            <w:rPr>
              <w:rFonts w:asciiTheme="minorHAnsi" w:eastAsiaTheme="minorEastAsia" w:hAnsiTheme="minorHAnsi" w:cstheme="minorBidi"/>
              <w:b w:val="0"/>
              <w:bCs w:val="0"/>
              <w:color w:val="auto"/>
              <w:sz w:val="24"/>
              <w:szCs w:val="24"/>
              <w:lang w:eastAsia="en-AU"/>
            </w:rPr>
          </w:pPr>
          <w:hyperlink w:anchor="_Toc234509128" w:history="1">
            <w:r w:rsidRPr="00E10EB5">
              <w:rPr>
                <w:rStyle w:val="Hyperlink"/>
              </w:rPr>
              <w:t>10.</w:t>
            </w:r>
            <w:r>
              <w:rPr>
                <w:rFonts w:asciiTheme="minorHAnsi" w:eastAsiaTheme="minorEastAsia" w:hAnsiTheme="minorHAnsi" w:cstheme="minorBidi"/>
                <w:b w:val="0"/>
                <w:bCs w:val="0"/>
                <w:color w:val="auto"/>
                <w:sz w:val="24"/>
                <w:szCs w:val="24"/>
                <w:lang w:eastAsia="en-AU"/>
              </w:rPr>
              <w:tab/>
            </w:r>
            <w:r w:rsidRPr="00E10EB5">
              <w:rPr>
                <w:rStyle w:val="Hyperlink"/>
              </w:rPr>
              <w:t>Application to become an Assessor Accrediting Organisation</w:t>
            </w:r>
            <w:r>
              <w:rPr>
                <w:webHidden/>
              </w:rPr>
              <w:tab/>
            </w:r>
            <w:r>
              <w:rPr>
                <w:webHidden/>
              </w:rPr>
              <w:fldChar w:fldCharType="begin"/>
            </w:r>
            <w:r>
              <w:rPr>
                <w:webHidden/>
              </w:rPr>
              <w:instrText xml:space="preserve"> PAGEREF _Toc234509128 \h </w:instrText>
            </w:r>
            <w:r>
              <w:rPr>
                <w:webHidden/>
              </w:rPr>
            </w:r>
            <w:r>
              <w:rPr>
                <w:webHidden/>
              </w:rPr>
              <w:fldChar w:fldCharType="separate"/>
            </w:r>
            <w:r>
              <w:rPr>
                <w:webHidden/>
              </w:rPr>
              <w:t>20</w:t>
            </w:r>
            <w:r>
              <w:rPr>
                <w:webHidden/>
              </w:rPr>
              <w:fldChar w:fldCharType="end"/>
            </w:r>
          </w:hyperlink>
        </w:p>
        <w:p w14:paraId="593EBC00" w14:textId="75084FB7" w:rsidR="00B37EE7" w:rsidRDefault="00B37EE7">
          <w:pPr>
            <w:pStyle w:val="TOC1"/>
            <w:rPr>
              <w:rFonts w:asciiTheme="minorHAnsi" w:eastAsiaTheme="minorEastAsia" w:hAnsiTheme="minorHAnsi" w:cstheme="minorBidi"/>
              <w:b w:val="0"/>
              <w:noProof/>
              <w:color w:val="auto"/>
              <w:sz w:val="24"/>
              <w:szCs w:val="24"/>
              <w:lang w:eastAsia="en-AU"/>
            </w:rPr>
          </w:pPr>
          <w:hyperlink w:anchor="_Toc234509129" w:history="1">
            <w:r w:rsidRPr="00E10EB5">
              <w:rPr>
                <w:rStyle w:val="Hyperlink"/>
                <w:bCs/>
                <w:noProof/>
              </w:rPr>
              <w:t>11.</w:t>
            </w:r>
            <w:r>
              <w:rPr>
                <w:rFonts w:asciiTheme="minorHAnsi" w:eastAsiaTheme="minorEastAsia" w:hAnsiTheme="minorHAnsi" w:cstheme="minorBidi"/>
                <w:b w:val="0"/>
                <w:noProof/>
                <w:color w:val="auto"/>
                <w:sz w:val="24"/>
                <w:szCs w:val="24"/>
                <w:lang w:eastAsia="en-AU"/>
              </w:rPr>
              <w:tab/>
            </w:r>
            <w:r w:rsidRPr="00E10EB5">
              <w:rPr>
                <w:rStyle w:val="Hyperlink"/>
                <w:bCs/>
                <w:noProof/>
              </w:rPr>
              <w:t>Provisional Accreditation</w:t>
            </w:r>
            <w:r>
              <w:rPr>
                <w:noProof/>
                <w:webHidden/>
              </w:rPr>
              <w:tab/>
            </w:r>
            <w:r>
              <w:rPr>
                <w:noProof/>
                <w:webHidden/>
              </w:rPr>
              <w:fldChar w:fldCharType="begin"/>
            </w:r>
            <w:r>
              <w:rPr>
                <w:noProof/>
                <w:webHidden/>
              </w:rPr>
              <w:instrText xml:space="preserve"> PAGEREF _Toc234509129 \h </w:instrText>
            </w:r>
            <w:r>
              <w:rPr>
                <w:noProof/>
                <w:webHidden/>
              </w:rPr>
            </w:r>
            <w:r>
              <w:rPr>
                <w:noProof/>
                <w:webHidden/>
              </w:rPr>
              <w:fldChar w:fldCharType="separate"/>
            </w:r>
            <w:r>
              <w:rPr>
                <w:noProof/>
                <w:webHidden/>
              </w:rPr>
              <w:t>21</w:t>
            </w:r>
            <w:r>
              <w:rPr>
                <w:noProof/>
                <w:webHidden/>
              </w:rPr>
              <w:fldChar w:fldCharType="end"/>
            </w:r>
          </w:hyperlink>
        </w:p>
        <w:p w14:paraId="56BF40D0" w14:textId="6E94FB75" w:rsidR="00B37EE7" w:rsidRDefault="00B37EE7">
          <w:pPr>
            <w:pStyle w:val="TOC1"/>
            <w:rPr>
              <w:rFonts w:asciiTheme="minorHAnsi" w:eastAsiaTheme="minorEastAsia" w:hAnsiTheme="minorHAnsi" w:cstheme="minorBidi"/>
              <w:b w:val="0"/>
              <w:noProof/>
              <w:color w:val="auto"/>
              <w:sz w:val="24"/>
              <w:szCs w:val="24"/>
              <w:lang w:eastAsia="en-AU"/>
            </w:rPr>
          </w:pPr>
          <w:hyperlink w:anchor="_Toc234509130" w:history="1">
            <w:r w:rsidRPr="00E10EB5">
              <w:rPr>
                <w:rStyle w:val="Hyperlink"/>
                <w:bCs/>
                <w:noProof/>
              </w:rPr>
              <w:t>12.</w:t>
            </w:r>
            <w:r>
              <w:rPr>
                <w:rFonts w:asciiTheme="minorHAnsi" w:eastAsiaTheme="minorEastAsia" w:hAnsiTheme="minorHAnsi" w:cstheme="minorBidi"/>
                <w:b w:val="0"/>
                <w:noProof/>
                <w:color w:val="auto"/>
                <w:sz w:val="24"/>
                <w:szCs w:val="24"/>
                <w:lang w:eastAsia="en-AU"/>
              </w:rPr>
              <w:tab/>
            </w:r>
            <w:r w:rsidRPr="00E10EB5">
              <w:rPr>
                <w:rStyle w:val="Hyperlink"/>
                <w:bCs/>
                <w:noProof/>
              </w:rPr>
              <w:t>Conflict of Interest</w:t>
            </w:r>
            <w:r>
              <w:rPr>
                <w:noProof/>
                <w:webHidden/>
              </w:rPr>
              <w:tab/>
            </w:r>
            <w:r>
              <w:rPr>
                <w:noProof/>
                <w:webHidden/>
              </w:rPr>
              <w:fldChar w:fldCharType="begin"/>
            </w:r>
            <w:r>
              <w:rPr>
                <w:noProof/>
                <w:webHidden/>
              </w:rPr>
              <w:instrText xml:space="preserve"> PAGEREF _Toc234509130 \h </w:instrText>
            </w:r>
            <w:r>
              <w:rPr>
                <w:noProof/>
                <w:webHidden/>
              </w:rPr>
            </w:r>
            <w:r>
              <w:rPr>
                <w:noProof/>
                <w:webHidden/>
              </w:rPr>
              <w:fldChar w:fldCharType="separate"/>
            </w:r>
            <w:r>
              <w:rPr>
                <w:noProof/>
                <w:webHidden/>
              </w:rPr>
              <w:t>21</w:t>
            </w:r>
            <w:r>
              <w:rPr>
                <w:noProof/>
                <w:webHidden/>
              </w:rPr>
              <w:fldChar w:fldCharType="end"/>
            </w:r>
          </w:hyperlink>
        </w:p>
        <w:p w14:paraId="02264C39" w14:textId="0E1FC179" w:rsidR="00B37EE7" w:rsidRDefault="00B37EE7">
          <w:pPr>
            <w:pStyle w:val="TOC1"/>
            <w:rPr>
              <w:rFonts w:asciiTheme="minorHAnsi" w:eastAsiaTheme="minorEastAsia" w:hAnsiTheme="minorHAnsi" w:cstheme="minorBidi"/>
              <w:b w:val="0"/>
              <w:noProof/>
              <w:color w:val="auto"/>
              <w:sz w:val="24"/>
              <w:szCs w:val="24"/>
              <w:lang w:eastAsia="en-AU"/>
            </w:rPr>
          </w:pPr>
          <w:hyperlink w:anchor="_Toc234509131" w:history="1">
            <w:r w:rsidRPr="00E10EB5">
              <w:rPr>
                <w:rStyle w:val="Hyperlink"/>
                <w:bCs/>
                <w:noProof/>
              </w:rPr>
              <w:t>13.</w:t>
            </w:r>
            <w:r>
              <w:rPr>
                <w:rFonts w:asciiTheme="minorHAnsi" w:eastAsiaTheme="minorEastAsia" w:hAnsiTheme="minorHAnsi" w:cstheme="minorBidi"/>
                <w:b w:val="0"/>
                <w:noProof/>
                <w:color w:val="auto"/>
                <w:sz w:val="24"/>
                <w:szCs w:val="24"/>
                <w:lang w:eastAsia="en-AU"/>
              </w:rPr>
              <w:tab/>
            </w:r>
            <w:r w:rsidRPr="00E10EB5">
              <w:rPr>
                <w:rStyle w:val="Hyperlink"/>
                <w:bCs/>
                <w:noProof/>
              </w:rPr>
              <w:t>Amendments of this Protocol</w:t>
            </w:r>
            <w:r>
              <w:rPr>
                <w:noProof/>
                <w:webHidden/>
              </w:rPr>
              <w:tab/>
            </w:r>
            <w:r>
              <w:rPr>
                <w:noProof/>
                <w:webHidden/>
              </w:rPr>
              <w:fldChar w:fldCharType="begin"/>
            </w:r>
            <w:r>
              <w:rPr>
                <w:noProof/>
                <w:webHidden/>
              </w:rPr>
              <w:instrText xml:space="preserve"> PAGEREF _Toc234509131 \h </w:instrText>
            </w:r>
            <w:r>
              <w:rPr>
                <w:noProof/>
                <w:webHidden/>
              </w:rPr>
            </w:r>
            <w:r>
              <w:rPr>
                <w:noProof/>
                <w:webHidden/>
              </w:rPr>
              <w:fldChar w:fldCharType="separate"/>
            </w:r>
            <w:r>
              <w:rPr>
                <w:noProof/>
                <w:webHidden/>
              </w:rPr>
              <w:t>21</w:t>
            </w:r>
            <w:r>
              <w:rPr>
                <w:noProof/>
                <w:webHidden/>
              </w:rPr>
              <w:fldChar w:fldCharType="end"/>
            </w:r>
          </w:hyperlink>
        </w:p>
        <w:p w14:paraId="1246E653" w14:textId="1200EAFD" w:rsidR="00B37EE7" w:rsidRDefault="00B37EE7">
          <w:pPr>
            <w:pStyle w:val="TOC1"/>
            <w:rPr>
              <w:rFonts w:asciiTheme="minorHAnsi" w:eastAsiaTheme="minorEastAsia" w:hAnsiTheme="minorHAnsi" w:cstheme="minorBidi"/>
              <w:b w:val="0"/>
              <w:noProof/>
              <w:color w:val="auto"/>
              <w:sz w:val="24"/>
              <w:szCs w:val="24"/>
              <w:lang w:eastAsia="en-AU"/>
            </w:rPr>
          </w:pPr>
          <w:hyperlink w:anchor="_Toc234509132" w:history="1">
            <w:r w:rsidRPr="00E10EB5">
              <w:rPr>
                <w:rStyle w:val="Hyperlink"/>
                <w:bCs/>
                <w:noProof/>
              </w:rPr>
              <w:t>Appendix A – Assessor Code of Practice</w:t>
            </w:r>
            <w:r>
              <w:rPr>
                <w:noProof/>
                <w:webHidden/>
              </w:rPr>
              <w:tab/>
            </w:r>
            <w:r>
              <w:rPr>
                <w:noProof/>
                <w:webHidden/>
              </w:rPr>
              <w:fldChar w:fldCharType="begin"/>
            </w:r>
            <w:r>
              <w:rPr>
                <w:noProof/>
                <w:webHidden/>
              </w:rPr>
              <w:instrText xml:space="preserve"> PAGEREF _Toc234509132 \h </w:instrText>
            </w:r>
            <w:r>
              <w:rPr>
                <w:noProof/>
                <w:webHidden/>
              </w:rPr>
            </w:r>
            <w:r>
              <w:rPr>
                <w:noProof/>
                <w:webHidden/>
              </w:rPr>
              <w:fldChar w:fldCharType="separate"/>
            </w:r>
            <w:r>
              <w:rPr>
                <w:noProof/>
                <w:webHidden/>
              </w:rPr>
              <w:t>23</w:t>
            </w:r>
            <w:r>
              <w:rPr>
                <w:noProof/>
                <w:webHidden/>
              </w:rPr>
              <w:fldChar w:fldCharType="end"/>
            </w:r>
          </w:hyperlink>
        </w:p>
        <w:p w14:paraId="44FEB9CC" w14:textId="666B9D72" w:rsidR="00B37EE7" w:rsidRDefault="00B37EE7">
          <w:pPr>
            <w:pStyle w:val="TOC1"/>
            <w:rPr>
              <w:rFonts w:asciiTheme="minorHAnsi" w:eastAsiaTheme="minorEastAsia" w:hAnsiTheme="minorHAnsi" w:cstheme="minorBidi"/>
              <w:b w:val="0"/>
              <w:noProof/>
              <w:color w:val="auto"/>
              <w:sz w:val="24"/>
              <w:szCs w:val="24"/>
              <w:lang w:eastAsia="en-AU"/>
            </w:rPr>
          </w:pPr>
          <w:hyperlink w:anchor="_Toc234509133" w:history="1">
            <w:r w:rsidRPr="00E10EB5">
              <w:rPr>
                <w:rStyle w:val="Hyperlink"/>
                <w:bCs/>
                <w:noProof/>
              </w:rPr>
              <w:t>Appendix B – Declaration of Interest Form</w:t>
            </w:r>
            <w:r>
              <w:rPr>
                <w:noProof/>
                <w:webHidden/>
              </w:rPr>
              <w:tab/>
            </w:r>
            <w:r>
              <w:rPr>
                <w:noProof/>
                <w:webHidden/>
              </w:rPr>
              <w:fldChar w:fldCharType="begin"/>
            </w:r>
            <w:r>
              <w:rPr>
                <w:noProof/>
                <w:webHidden/>
              </w:rPr>
              <w:instrText xml:space="preserve"> PAGEREF _Toc234509133 \h </w:instrText>
            </w:r>
            <w:r>
              <w:rPr>
                <w:noProof/>
                <w:webHidden/>
              </w:rPr>
            </w:r>
            <w:r>
              <w:rPr>
                <w:noProof/>
                <w:webHidden/>
              </w:rPr>
              <w:fldChar w:fldCharType="separate"/>
            </w:r>
            <w:r>
              <w:rPr>
                <w:noProof/>
                <w:webHidden/>
              </w:rPr>
              <w:t>25</w:t>
            </w:r>
            <w:r>
              <w:rPr>
                <w:noProof/>
                <w:webHidden/>
              </w:rPr>
              <w:fldChar w:fldCharType="end"/>
            </w:r>
          </w:hyperlink>
        </w:p>
        <w:p w14:paraId="7B2AA810" w14:textId="6705A537" w:rsidR="00B37EE7" w:rsidRDefault="00B37EE7">
          <w:pPr>
            <w:pStyle w:val="TOC1"/>
            <w:rPr>
              <w:rFonts w:asciiTheme="minorHAnsi" w:eastAsiaTheme="minorEastAsia" w:hAnsiTheme="minorHAnsi" w:cstheme="minorBidi"/>
              <w:b w:val="0"/>
              <w:noProof/>
              <w:color w:val="auto"/>
              <w:sz w:val="24"/>
              <w:szCs w:val="24"/>
              <w:lang w:eastAsia="en-AU"/>
            </w:rPr>
          </w:pPr>
          <w:hyperlink w:anchor="_Toc234509134" w:history="1">
            <w:r w:rsidRPr="00E10EB5">
              <w:rPr>
                <w:rStyle w:val="Hyperlink"/>
                <w:bCs/>
                <w:noProof/>
              </w:rPr>
              <w:t>Appendix C – Training Requirements for Accreditation in Additional Software Tools</w:t>
            </w:r>
            <w:r>
              <w:rPr>
                <w:noProof/>
                <w:webHidden/>
              </w:rPr>
              <w:tab/>
            </w:r>
            <w:r>
              <w:rPr>
                <w:noProof/>
                <w:webHidden/>
              </w:rPr>
              <w:fldChar w:fldCharType="begin"/>
            </w:r>
            <w:r>
              <w:rPr>
                <w:noProof/>
                <w:webHidden/>
              </w:rPr>
              <w:instrText xml:space="preserve"> PAGEREF _Toc234509134 \h </w:instrText>
            </w:r>
            <w:r>
              <w:rPr>
                <w:noProof/>
                <w:webHidden/>
              </w:rPr>
            </w:r>
            <w:r>
              <w:rPr>
                <w:noProof/>
                <w:webHidden/>
              </w:rPr>
              <w:fldChar w:fldCharType="separate"/>
            </w:r>
            <w:r>
              <w:rPr>
                <w:noProof/>
                <w:webHidden/>
              </w:rPr>
              <w:t>36</w:t>
            </w:r>
            <w:r>
              <w:rPr>
                <w:noProof/>
                <w:webHidden/>
              </w:rPr>
              <w:fldChar w:fldCharType="end"/>
            </w:r>
          </w:hyperlink>
        </w:p>
        <w:p w14:paraId="66BC0948" w14:textId="2E7E6FAA" w:rsidR="0088478A" w:rsidRDefault="0088478A" w:rsidP="00981854">
          <w:r>
            <w:rPr>
              <w:noProof/>
            </w:rPr>
            <w:fldChar w:fldCharType="end"/>
          </w:r>
        </w:p>
      </w:sdtContent>
    </w:sdt>
    <w:p w14:paraId="56BCF415" w14:textId="77777777" w:rsidR="0088478A" w:rsidRPr="0088478A" w:rsidRDefault="0088478A" w:rsidP="00981854">
      <w:pPr>
        <w:rPr>
          <w:lang w:val="en-US"/>
        </w:rPr>
      </w:pPr>
    </w:p>
    <w:p w14:paraId="29ECBD2C" w14:textId="77777777" w:rsidR="006B1AC0" w:rsidRDefault="006B1AC0">
      <w:pPr>
        <w:spacing w:after="160"/>
        <w:rPr>
          <w:rFonts w:eastAsiaTheme="majorEastAsia" w:cstheme="majorBidi"/>
          <w:color w:val="197C7D"/>
          <w:sz w:val="56"/>
          <w:szCs w:val="40"/>
        </w:rPr>
      </w:pPr>
      <w:bookmarkStart w:id="5" w:name="_Toc179886040"/>
      <w:r>
        <w:br w:type="page"/>
      </w:r>
    </w:p>
    <w:p w14:paraId="2C933202" w14:textId="7E9DACCD" w:rsidR="007C357A" w:rsidRDefault="58BC985E" w:rsidP="00D45894">
      <w:pPr>
        <w:pStyle w:val="Heading1"/>
        <w:numPr>
          <w:ilvl w:val="0"/>
          <w:numId w:val="18"/>
        </w:numPr>
        <w:ind w:left="0" w:firstLine="54"/>
      </w:pPr>
      <w:bookmarkStart w:id="6" w:name="_Toc234509097"/>
      <w:r>
        <w:lastRenderedPageBreak/>
        <w:t>S</w:t>
      </w:r>
      <w:r w:rsidR="29B59D08">
        <w:t>cope</w:t>
      </w:r>
      <w:bookmarkEnd w:id="5"/>
      <w:bookmarkEnd w:id="6"/>
    </w:p>
    <w:p w14:paraId="441000C4" w14:textId="2DF7E9C6" w:rsidR="005629C3" w:rsidRPr="005A12EC" w:rsidRDefault="005629C3" w:rsidP="005A12EC">
      <w:pPr>
        <w:pStyle w:val="Clauselvl1"/>
        <w:rPr>
          <w:rFonts w:ascii="Calibri" w:hAnsi="Calibri" w:cs="Calibri"/>
        </w:rPr>
      </w:pPr>
      <w:r w:rsidRPr="005A12EC">
        <w:rPr>
          <w:rFonts w:ascii="Calibri" w:hAnsi="Calibri" w:cs="Calibri"/>
        </w:rPr>
        <w:t xml:space="preserve">This Protocol describes the processes that are required to be implemented by AAOs that are approved by the NatHERS Administrator to accredit </w:t>
      </w:r>
      <w:r w:rsidR="006D52B2">
        <w:rPr>
          <w:rFonts w:ascii="Calibri" w:hAnsi="Calibri" w:cs="Calibri"/>
        </w:rPr>
        <w:t>Home Energy Rating</w:t>
      </w:r>
      <w:r w:rsidRPr="005A12EC">
        <w:rPr>
          <w:rFonts w:ascii="Calibri" w:hAnsi="Calibri" w:cs="Calibri"/>
        </w:rPr>
        <w:t xml:space="preserve"> Assessors.</w:t>
      </w:r>
      <w:bookmarkStart w:id="7" w:name="_Toc179886041"/>
    </w:p>
    <w:p w14:paraId="660388B6" w14:textId="30A08C4E" w:rsidR="005A12EC" w:rsidRDefault="29B59D08" w:rsidP="00D45894">
      <w:pPr>
        <w:pStyle w:val="Heading1"/>
        <w:numPr>
          <w:ilvl w:val="0"/>
          <w:numId w:val="18"/>
        </w:numPr>
        <w:ind w:left="142" w:hanging="87"/>
      </w:pPr>
      <w:bookmarkStart w:id="8" w:name="_Toc234509098"/>
      <w:bookmarkEnd w:id="7"/>
      <w:r>
        <w:t>Definitions and interpretations</w:t>
      </w:r>
      <w:bookmarkEnd w:id="8"/>
    </w:p>
    <w:p w14:paraId="2517A755" w14:textId="77777777" w:rsidR="005629C3" w:rsidRPr="006A0F7E" w:rsidRDefault="005629C3" w:rsidP="006A0F7E">
      <w:pPr>
        <w:pStyle w:val="Clauselvl1"/>
        <w:numPr>
          <w:ilvl w:val="0"/>
          <w:numId w:val="112"/>
        </w:numPr>
        <w:rPr>
          <w:rFonts w:ascii="Calibri" w:hAnsi="Calibri" w:cs="Calibri"/>
        </w:rPr>
      </w:pPr>
      <w:r w:rsidRPr="006A0F7E">
        <w:rPr>
          <w:rFonts w:ascii="Calibri" w:hAnsi="Calibri" w:cs="Calibri"/>
        </w:rPr>
        <w:t>Where used within this Protocol:</w:t>
      </w:r>
    </w:p>
    <w:p w14:paraId="6B758DF6" w14:textId="4A22DF88" w:rsidR="005629C3" w:rsidRDefault="005629C3" w:rsidP="005629C3">
      <w:r w:rsidRPr="005629C3">
        <w:rPr>
          <w:b/>
          <w:bCs/>
        </w:rPr>
        <w:t>AAO</w:t>
      </w:r>
      <w:r>
        <w:t xml:space="preserve"> means an Assessor Accrediting Organisation, which is an organisation that accredits </w:t>
      </w:r>
      <w:r w:rsidR="00782FFE">
        <w:t xml:space="preserve">Home Energy Rating </w:t>
      </w:r>
      <w:r>
        <w:t xml:space="preserve">Assessors in accordance with this Protocol. AAOs have responsibility and accountability for implementing the policies and procedures as set by the NatHERS Administrator. AAOs also have responsibility to support high quality NatHERS outcomes, including relevant information sharing with the NatHERS Administrator and other AAOs. </w:t>
      </w:r>
    </w:p>
    <w:p w14:paraId="17D40005" w14:textId="587AB16A" w:rsidR="005629C3" w:rsidRDefault="005629C3" w:rsidP="005629C3">
      <w:r w:rsidRPr="005629C3">
        <w:rPr>
          <w:b/>
          <w:bCs/>
        </w:rPr>
        <w:t>AA Code of Practice</w:t>
      </w:r>
      <w:r>
        <w:t xml:space="preserve"> means an Accredited Assessor Code of</w:t>
      </w:r>
      <w:r w:rsidR="00745C73">
        <w:t xml:space="preserve"> Practice</w:t>
      </w:r>
      <w:r>
        <w:t xml:space="preserve">. </w:t>
      </w:r>
    </w:p>
    <w:p w14:paraId="3B1177CA" w14:textId="77777777" w:rsidR="005629C3" w:rsidRDefault="005629C3" w:rsidP="005629C3">
      <w:r w:rsidRPr="005629C3">
        <w:rPr>
          <w:b/>
          <w:bCs/>
        </w:rPr>
        <w:t>ABCB</w:t>
      </w:r>
      <w:r>
        <w:t xml:space="preserve"> means the Australian Building Codes Board.</w:t>
      </w:r>
    </w:p>
    <w:p w14:paraId="282D4E29" w14:textId="77777777" w:rsidR="005629C3" w:rsidRDefault="005629C3" w:rsidP="005629C3">
      <w:r w:rsidRPr="005629C3">
        <w:rPr>
          <w:b/>
          <w:bCs/>
        </w:rPr>
        <w:t>Additional Software</w:t>
      </w:r>
      <w:r>
        <w:t xml:space="preserve"> means NatHERS accredited software that an Assessor elects to use other than the software they were trained in when initially accredited. </w:t>
      </w:r>
    </w:p>
    <w:p w14:paraId="6D1C4333" w14:textId="44D4915D" w:rsidR="005629C3" w:rsidRDefault="005629C3" w:rsidP="005629C3">
      <w:r w:rsidRPr="005629C3">
        <w:rPr>
          <w:b/>
          <w:bCs/>
        </w:rPr>
        <w:t>Applicant</w:t>
      </w:r>
      <w:r>
        <w:t xml:space="preserve"> means a person who applies to an AAO for accreditation as a</w:t>
      </w:r>
      <w:r w:rsidR="00782FFE">
        <w:t xml:space="preserve"> Home Energy Rating</w:t>
      </w:r>
      <w:r>
        <w:t xml:space="preserve"> </w:t>
      </w:r>
      <w:r w:rsidR="00B30747">
        <w:t>(NatHERS) a</w:t>
      </w:r>
      <w:r>
        <w:t>ssessor</w:t>
      </w:r>
      <w:r w:rsidR="00B30747">
        <w:t xml:space="preserve"> for new homes</w:t>
      </w:r>
      <w:r>
        <w:t xml:space="preserve">. </w:t>
      </w:r>
    </w:p>
    <w:p w14:paraId="704AE03A" w14:textId="77777777" w:rsidR="005629C3" w:rsidRDefault="005629C3" w:rsidP="005629C3">
      <w:r w:rsidRPr="005629C3">
        <w:rPr>
          <w:b/>
          <w:bCs/>
        </w:rPr>
        <w:t>Applicant Organisation</w:t>
      </w:r>
      <w:r>
        <w:t xml:space="preserve"> means an organisation which applies to the NatHERS Administrator to become an AAO. </w:t>
      </w:r>
    </w:p>
    <w:p w14:paraId="2D5C7E7B" w14:textId="2A447939" w:rsidR="00CB7584" w:rsidRDefault="00CB7584" w:rsidP="005629C3">
      <w:r w:rsidRPr="005629C3">
        <w:rPr>
          <w:b/>
          <w:bCs/>
        </w:rPr>
        <w:t>Assessment</w:t>
      </w:r>
      <w:r>
        <w:t xml:space="preserve"> </w:t>
      </w:r>
      <w:r w:rsidR="00D244D9">
        <w:t xml:space="preserve">or NatHERS Assessment </w:t>
      </w:r>
      <w:r>
        <w:t>means a</w:t>
      </w:r>
      <w:r w:rsidR="00B32EE5">
        <w:t xml:space="preserve"> </w:t>
      </w:r>
      <w:r w:rsidRPr="00CB7584">
        <w:t xml:space="preserve">Home Energy Rating (NatHERS) assessment for new homes </w:t>
      </w:r>
      <w:r>
        <w:t xml:space="preserve">energy performance simulation performed using a NatHERS Software Tool conducted by a Home Energy Rating </w:t>
      </w:r>
      <w:r w:rsidR="00457C3A">
        <w:t xml:space="preserve">Assessor </w:t>
      </w:r>
      <w:r>
        <w:t>for regulatory purposes. (See Thermal Assessment and Home Energy Rating (whole of home Assessment</w:t>
      </w:r>
      <w:r w:rsidR="00241237">
        <w:t>.</w:t>
      </w:r>
      <w:r>
        <w:t>)</w:t>
      </w:r>
    </w:p>
    <w:p w14:paraId="0F1AAB01" w14:textId="298E24E2" w:rsidR="00CB7584" w:rsidRDefault="00CB7584" w:rsidP="005629C3">
      <w:r w:rsidRPr="005629C3">
        <w:rPr>
          <w:b/>
          <w:bCs/>
        </w:rPr>
        <w:t>Assessor</w:t>
      </w:r>
      <w:r>
        <w:t xml:space="preserve"> means a person accredited by an AAO as a </w:t>
      </w:r>
      <w:r w:rsidRPr="00CB7584">
        <w:t>Home Energy Rating</w:t>
      </w:r>
      <w:r w:rsidR="00B32EE5">
        <w:t xml:space="preserve"> (NatHERS)</w:t>
      </w:r>
      <w:r w:rsidRPr="00CB7584">
        <w:t xml:space="preserve"> Assessor</w:t>
      </w:r>
      <w:r>
        <w:rPr>
          <w:b/>
          <w:bCs/>
        </w:rPr>
        <w:t xml:space="preserve"> </w:t>
      </w:r>
      <w:r>
        <w:t xml:space="preserve">to use NatHERS </w:t>
      </w:r>
      <w:r w:rsidR="00B32EE5">
        <w:t xml:space="preserve">accredited software tools </w:t>
      </w:r>
      <w:r>
        <w:t xml:space="preserve">to estimate the energy performance of buildings for regulatory purposes. Home Energy Assessors may be accredited for all Assessments or Thermal Assessments only. </w:t>
      </w:r>
    </w:p>
    <w:p w14:paraId="210B23B6" w14:textId="1201F7E8" w:rsidR="005629C3" w:rsidRDefault="005629C3" w:rsidP="005629C3">
      <w:r w:rsidRPr="005629C3">
        <w:rPr>
          <w:b/>
          <w:bCs/>
        </w:rPr>
        <w:t>Benchmark Assessment</w:t>
      </w:r>
      <w:r>
        <w:t xml:space="preserve"> means a</w:t>
      </w:r>
      <w:r w:rsidR="00320E4F">
        <w:t>n</w:t>
      </w:r>
      <w:r>
        <w:t xml:space="preserve"> </w:t>
      </w:r>
      <w:r w:rsidR="00320E4F">
        <w:t xml:space="preserve">Assessment </w:t>
      </w:r>
      <w:r>
        <w:t>that is completed by a</w:t>
      </w:r>
      <w:r w:rsidR="00320E4F">
        <w:t xml:space="preserve">n </w:t>
      </w:r>
      <w:r>
        <w:t xml:space="preserve">Assessor, using one or more standardised plans provided by the AAO or NatHERS Administrator, where the </w:t>
      </w:r>
      <w:r w:rsidR="00782FFE">
        <w:t>Home Energy R</w:t>
      </w:r>
      <w:r>
        <w:t>ating result has already been calculated. This is used to check the accuracy of the Assessor’s rating and competency in software tool operation.</w:t>
      </w:r>
    </w:p>
    <w:p w14:paraId="4365B8D6" w14:textId="77777777" w:rsidR="005629C3" w:rsidRDefault="005629C3" w:rsidP="005629C3">
      <w:r w:rsidRPr="005629C3">
        <w:rPr>
          <w:b/>
          <w:bCs/>
        </w:rPr>
        <w:t>Commonwealth</w:t>
      </w:r>
      <w:r>
        <w:t xml:space="preserve"> means the Australian Government.</w:t>
      </w:r>
    </w:p>
    <w:p w14:paraId="3070BAAB" w14:textId="77777777" w:rsidR="005629C3" w:rsidRDefault="005629C3" w:rsidP="005629C3">
      <w:r w:rsidRPr="005629C3">
        <w:rPr>
          <w:b/>
          <w:bCs/>
        </w:rPr>
        <w:t>Conflict of Interest</w:t>
      </w:r>
      <w:r>
        <w:t xml:space="preserve"> means a conflict of interest as described in the Declaration of Interest Form.</w:t>
      </w:r>
    </w:p>
    <w:p w14:paraId="6FB5EC30" w14:textId="77777777" w:rsidR="005629C3" w:rsidRDefault="005629C3" w:rsidP="005629C3">
      <w:r w:rsidRPr="005629C3">
        <w:rPr>
          <w:b/>
          <w:bCs/>
        </w:rPr>
        <w:t>CPD</w:t>
      </w:r>
      <w:r>
        <w:t xml:space="preserve"> means Continuing Professional Development, which provides a mechanism for Assessors to maintain and improve skills and knowledge. </w:t>
      </w:r>
    </w:p>
    <w:p w14:paraId="3132E4E0" w14:textId="77777777" w:rsidR="005629C3" w:rsidRDefault="005629C3" w:rsidP="005629C3">
      <w:r w:rsidRPr="005629C3">
        <w:rPr>
          <w:b/>
          <w:bCs/>
        </w:rPr>
        <w:t>Declaration of Interest Form</w:t>
      </w:r>
      <w:r>
        <w:t xml:space="preserve"> means a document substantially in the form attached at Appendix B.</w:t>
      </w:r>
    </w:p>
    <w:p w14:paraId="08832D89" w14:textId="77777777" w:rsidR="005629C3" w:rsidRDefault="005629C3" w:rsidP="005629C3">
      <w:r w:rsidRPr="005629C3">
        <w:rPr>
          <w:b/>
          <w:bCs/>
        </w:rPr>
        <w:t>Disciplinary Action</w:t>
      </w:r>
      <w:r>
        <w:t xml:space="preserve"> means action undertaken by an AAO in response to underperforming or otherwise unsatisfactory behaviour of an Assessor.</w:t>
      </w:r>
    </w:p>
    <w:p w14:paraId="1C4EAC7B" w14:textId="05CEF023" w:rsidR="00320E4F" w:rsidRPr="00241237" w:rsidRDefault="00320E4F" w:rsidP="005629C3">
      <w:r>
        <w:rPr>
          <w:b/>
          <w:bCs/>
        </w:rPr>
        <w:lastRenderedPageBreak/>
        <w:t xml:space="preserve">Home Energy Rating </w:t>
      </w:r>
      <w:r>
        <w:t xml:space="preserve">means </w:t>
      </w:r>
      <w:r w:rsidR="005D7929">
        <w:t>t</w:t>
      </w:r>
      <w:r w:rsidR="005D7929" w:rsidRPr="005D7929">
        <w:t>he score or label given to the home after an assessment, calculated using an accredited assessment tool. </w:t>
      </w:r>
      <w:r w:rsidR="005D7929">
        <w:t xml:space="preserve">For the purposes of this </w:t>
      </w:r>
      <w:r w:rsidR="006A0F7E">
        <w:t>Protocol,</w:t>
      </w:r>
      <w:r w:rsidR="005D7929">
        <w:t xml:space="preserve"> it means </w:t>
      </w:r>
      <w:r>
        <w:t>a Home Energy Rating (NatHERS) for new homes.</w:t>
      </w:r>
    </w:p>
    <w:p w14:paraId="2B76912D" w14:textId="4F8E2C84" w:rsidR="005629C3" w:rsidRDefault="005629C3" w:rsidP="005629C3">
      <w:r w:rsidRPr="005629C3">
        <w:rPr>
          <w:b/>
          <w:bCs/>
        </w:rPr>
        <w:t>Jurisdiction</w:t>
      </w:r>
      <w:r>
        <w:t xml:space="preserve"> means the relevant state or territory government department or regulatory authority.</w:t>
      </w:r>
    </w:p>
    <w:p w14:paraId="7EAC2BDB" w14:textId="77777777" w:rsidR="005629C3" w:rsidRDefault="005629C3" w:rsidP="005629C3">
      <w:r w:rsidRPr="005629C3">
        <w:rPr>
          <w:b/>
          <w:bCs/>
        </w:rPr>
        <w:t>NatHERS</w:t>
      </w:r>
      <w:r>
        <w:t xml:space="preserve"> means the Nationwide House Energy Rating Scheme.</w:t>
      </w:r>
    </w:p>
    <w:p w14:paraId="2E1B7FD3" w14:textId="77777777" w:rsidR="005629C3" w:rsidRDefault="005629C3" w:rsidP="005629C3">
      <w:r w:rsidRPr="005629C3">
        <w:rPr>
          <w:b/>
          <w:bCs/>
        </w:rPr>
        <w:t>NatHERS Administrator</w:t>
      </w:r>
      <w:r>
        <w:t xml:space="preserve"> means the Commonwealth officials responsible for administering NatHERS on behalf of all governments. </w:t>
      </w:r>
    </w:p>
    <w:p w14:paraId="4C613D9A" w14:textId="7EE51DDA" w:rsidR="00A87A54" w:rsidRDefault="00A87A54" w:rsidP="005629C3">
      <w:r>
        <w:rPr>
          <w:b/>
          <w:bCs/>
        </w:rPr>
        <w:t xml:space="preserve">NatHERS Certificate </w:t>
      </w:r>
      <w:r>
        <w:t xml:space="preserve">means an official Home Energy Rating (NatHERS) </w:t>
      </w:r>
      <w:r w:rsidR="00320E4F">
        <w:t>C</w:t>
      </w:r>
      <w:r>
        <w:t xml:space="preserve">ertificate for new homes in the form approved by the NatHERS </w:t>
      </w:r>
      <w:r w:rsidR="006A0F7E">
        <w:t>Administrator and</w:t>
      </w:r>
      <w:r>
        <w:t xml:space="preserve"> generated by </w:t>
      </w:r>
      <w:r w:rsidR="00320E4F">
        <w:t>an</w:t>
      </w:r>
      <w:r>
        <w:t xml:space="preserve"> Assessor using NatHERS Software in regulation mode detailing data from the relevant Assessment. </w:t>
      </w:r>
    </w:p>
    <w:p w14:paraId="51663100" w14:textId="1109CA4A" w:rsidR="005629C3" w:rsidRDefault="005629C3" w:rsidP="005629C3">
      <w:r w:rsidRPr="005629C3">
        <w:rPr>
          <w:b/>
          <w:bCs/>
        </w:rPr>
        <w:t>NatHERS Software</w:t>
      </w:r>
      <w:r>
        <w:t xml:space="preserve"> means a calculation software tool in regulation mode that is accredited by the NatHERS Administrator as complying with the current version of the NatHERS Software Accreditation Protocol </w:t>
      </w:r>
      <w:r w:rsidR="00320E4F">
        <w:t xml:space="preserve">– New Homes, </w:t>
      </w:r>
      <w:r>
        <w:t xml:space="preserve">or </w:t>
      </w:r>
      <w:r w:rsidR="00320E4F">
        <w:t>Home Energy Rating (NatHERS)</w:t>
      </w:r>
      <w:r w:rsidR="00E67729">
        <w:t xml:space="preserve"> for new homes</w:t>
      </w:r>
      <w:r w:rsidR="00320E4F">
        <w:t xml:space="preserve"> </w:t>
      </w:r>
      <w:r>
        <w:t xml:space="preserve">software that is otherwise recognised by the NatHERS Steering Committee. </w:t>
      </w:r>
    </w:p>
    <w:p w14:paraId="5872C050" w14:textId="77777777" w:rsidR="005629C3" w:rsidRDefault="005629C3" w:rsidP="005629C3">
      <w:r w:rsidRPr="005629C3">
        <w:rPr>
          <w:b/>
          <w:bCs/>
        </w:rPr>
        <w:t>NCC</w:t>
      </w:r>
      <w:r>
        <w:t xml:space="preserve"> means the relevant version of the National Construction Code.</w:t>
      </w:r>
    </w:p>
    <w:p w14:paraId="4548ABCE" w14:textId="77777777" w:rsidR="005629C3" w:rsidRDefault="005629C3" w:rsidP="005629C3">
      <w:r w:rsidRPr="005629C3">
        <w:rPr>
          <w:b/>
          <w:bCs/>
        </w:rPr>
        <w:t>Quality Assurance</w:t>
      </w:r>
      <w:r>
        <w:t xml:space="preserve"> or </w:t>
      </w:r>
      <w:r w:rsidRPr="005629C3">
        <w:rPr>
          <w:b/>
          <w:bCs/>
        </w:rPr>
        <w:t>QA</w:t>
      </w:r>
      <w:r>
        <w:t xml:space="preserve"> means the Quality Assurance system for checking whether Assessments have been performed correctly in accordance with the NatHERS Technical Note and any other requirements placed on Assessors by this Protocol.</w:t>
      </w:r>
    </w:p>
    <w:p w14:paraId="0FF3E983" w14:textId="77777777" w:rsidR="005629C3" w:rsidRDefault="005629C3" w:rsidP="005629C3">
      <w:r w:rsidRPr="005629C3">
        <w:rPr>
          <w:b/>
          <w:bCs/>
        </w:rPr>
        <w:t>Regulatory Mode</w:t>
      </w:r>
      <w:r>
        <w:t xml:space="preserve"> means the operation of NatHERS Software using a specific set of defined inputs and parameters for the purposes of completing an Assessment for achieving compliance with a particular Jurisdiction’s application of the NCC. </w:t>
      </w:r>
    </w:p>
    <w:p w14:paraId="1B51FABE" w14:textId="77777777" w:rsidR="005629C3" w:rsidRDefault="005629C3" w:rsidP="005629C3">
      <w:r w:rsidRPr="005629C3">
        <w:rPr>
          <w:b/>
          <w:bCs/>
        </w:rPr>
        <w:t>Remedial Action</w:t>
      </w:r>
      <w:r>
        <w:t xml:space="preserve"> means a process undertaken by an AAO to support improved rating outcomes from accredited Assessors found to have produced inaccurate Assessments following a Quality Assurance review. </w:t>
      </w:r>
    </w:p>
    <w:p w14:paraId="330D0EAF" w14:textId="77777777" w:rsidR="005629C3" w:rsidRDefault="005629C3" w:rsidP="005629C3">
      <w:r w:rsidRPr="005629C3">
        <w:rPr>
          <w:b/>
          <w:bCs/>
        </w:rPr>
        <w:t>RTO</w:t>
      </w:r>
      <w:r>
        <w:t xml:space="preserve"> means Registered Training Organisation as defined by the Australian Qualifications Framework.</w:t>
      </w:r>
    </w:p>
    <w:p w14:paraId="16F92A3E" w14:textId="77777777" w:rsidR="005629C3" w:rsidRDefault="005629C3" w:rsidP="005629C3">
      <w:r w:rsidRPr="005629C3">
        <w:rPr>
          <w:b/>
          <w:bCs/>
        </w:rPr>
        <w:t>Steering Committee</w:t>
      </w:r>
      <w:r>
        <w:t xml:space="preserve"> means the body that oversees the development and administration of NatHERS.</w:t>
      </w:r>
    </w:p>
    <w:p w14:paraId="6FD637C1" w14:textId="3D0618CC" w:rsidR="005629C3" w:rsidRDefault="005629C3" w:rsidP="005629C3">
      <w:r w:rsidRPr="005629C3">
        <w:rPr>
          <w:b/>
          <w:bCs/>
        </w:rPr>
        <w:t>Technical Note</w:t>
      </w:r>
      <w:r>
        <w:t xml:space="preserve"> means the procedures detailed in the NatHERS Technical Note published on </w:t>
      </w:r>
      <w:r w:rsidR="00592DB5">
        <w:t>homeenergyrating.gov.au</w:t>
      </w:r>
      <w:r>
        <w:t xml:space="preserve"> for entering a building’s characteristics into NatHERS Software tools in Regulatory Mode.</w:t>
      </w:r>
    </w:p>
    <w:p w14:paraId="300B4CE7" w14:textId="4FB45F1D" w:rsidR="005629C3" w:rsidRDefault="005629C3" w:rsidP="00A01FE9">
      <w:r w:rsidRPr="005629C3">
        <w:rPr>
          <w:b/>
          <w:bCs/>
        </w:rPr>
        <w:t>Thermal Assessment</w:t>
      </w:r>
      <w:r>
        <w:t xml:space="preserve"> means a</w:t>
      </w:r>
      <w:r w:rsidR="00D34E92">
        <w:t xml:space="preserve"> Home Energy Rating</w:t>
      </w:r>
      <w:r>
        <w:t xml:space="preserve"> assessment undertaken using NatHERS software to generate an energy rating based on the shell of a dwelling and the estimated energy use for heating and cooling. </w:t>
      </w:r>
    </w:p>
    <w:p w14:paraId="15D2E094" w14:textId="1B6D3ADD" w:rsidR="00CB7584" w:rsidRDefault="00CB7584" w:rsidP="00A01FE9">
      <w:r>
        <w:rPr>
          <w:b/>
          <w:bCs/>
        </w:rPr>
        <w:t>W</w:t>
      </w:r>
      <w:r w:rsidRPr="005629C3">
        <w:rPr>
          <w:b/>
          <w:bCs/>
        </w:rPr>
        <w:t xml:space="preserve">hole of </w:t>
      </w:r>
      <w:r>
        <w:rPr>
          <w:b/>
          <w:bCs/>
        </w:rPr>
        <w:t>H</w:t>
      </w:r>
      <w:r w:rsidRPr="005629C3">
        <w:rPr>
          <w:b/>
          <w:bCs/>
        </w:rPr>
        <w:t>ome Assessment</w:t>
      </w:r>
      <w:r>
        <w:t xml:space="preserve"> means a</w:t>
      </w:r>
      <w:r w:rsidR="00E67729">
        <w:t xml:space="preserve"> </w:t>
      </w:r>
      <w:r>
        <w:t>Home Ener</w:t>
      </w:r>
      <w:r w:rsidR="00E67729">
        <w:t>g</w:t>
      </w:r>
      <w:r>
        <w:t>y Rating (Whole of Home) assessment that builds on a Thermal Assessment to generate an energy rating for the whole home including fixed appliances (heating and cooling appliances, hot water systems, lighting, pool/spa pumps, on-site energy generation) combined with the thermal shell.</w:t>
      </w:r>
    </w:p>
    <w:p w14:paraId="4842FA9D" w14:textId="0FD647ED" w:rsidR="00CB7584" w:rsidRPr="005629C3" w:rsidRDefault="00CB7584" w:rsidP="00CB7584">
      <w:r>
        <w:rPr>
          <w:b/>
          <w:bCs/>
        </w:rPr>
        <w:t>W</w:t>
      </w:r>
      <w:r w:rsidRPr="005629C3">
        <w:rPr>
          <w:b/>
          <w:bCs/>
        </w:rPr>
        <w:t xml:space="preserve">hole of </w:t>
      </w:r>
      <w:r>
        <w:rPr>
          <w:b/>
          <w:bCs/>
        </w:rPr>
        <w:t>H</w:t>
      </w:r>
      <w:r w:rsidRPr="005629C3">
        <w:rPr>
          <w:b/>
          <w:bCs/>
        </w:rPr>
        <w:t>ome Assessor</w:t>
      </w:r>
      <w:r>
        <w:t xml:space="preserve"> means a Home Energy Ratings Assessor who has been accredited to complete Home Energy Rating (Whole of Home) assessments.</w:t>
      </w:r>
    </w:p>
    <w:p w14:paraId="1712D35B" w14:textId="77777777" w:rsidR="00CB7584" w:rsidRPr="00A01FE9" w:rsidRDefault="00CB7584" w:rsidP="00A01FE9"/>
    <w:p w14:paraId="528E2873" w14:textId="2DF77F83" w:rsidR="002E692C" w:rsidRPr="00463F83" w:rsidRDefault="29B59D08" w:rsidP="00D45894">
      <w:pPr>
        <w:pStyle w:val="Heading1"/>
        <w:numPr>
          <w:ilvl w:val="0"/>
          <w:numId w:val="18"/>
        </w:numPr>
        <w:ind w:left="0" w:firstLine="0"/>
        <w:rPr>
          <w:sz w:val="44"/>
          <w:szCs w:val="44"/>
        </w:rPr>
      </w:pPr>
      <w:bookmarkStart w:id="9" w:name="_Toc234509099"/>
      <w:r w:rsidRPr="6F1B62EB">
        <w:rPr>
          <w:sz w:val="44"/>
          <w:szCs w:val="44"/>
        </w:rPr>
        <w:lastRenderedPageBreak/>
        <w:t>Assessor Accreditation</w:t>
      </w:r>
      <w:bookmarkEnd w:id="9"/>
    </w:p>
    <w:p w14:paraId="696A86A6" w14:textId="15045DE5" w:rsidR="005629C3" w:rsidRPr="00151738" w:rsidRDefault="29B59D08" w:rsidP="6F1B62EB">
      <w:pPr>
        <w:pStyle w:val="Heading2"/>
        <w:numPr>
          <w:ilvl w:val="1"/>
          <w:numId w:val="18"/>
        </w:numPr>
        <w:ind w:left="567" w:hanging="567"/>
        <w:rPr>
          <w:color w:val="00715C" w:themeColor="accent1"/>
          <w:sz w:val="32"/>
        </w:rPr>
      </w:pPr>
      <w:bookmarkStart w:id="10" w:name="_Toc234509100"/>
      <w:r w:rsidRPr="6F1B62EB">
        <w:rPr>
          <w:color w:val="00715C" w:themeColor="accent1"/>
          <w:sz w:val="32"/>
        </w:rPr>
        <w:t>Assessor Qualification</w:t>
      </w:r>
      <w:bookmarkEnd w:id="10"/>
    </w:p>
    <w:p w14:paraId="71A90C17" w14:textId="77777777" w:rsidR="002E692C" w:rsidRPr="00A86C7E" w:rsidRDefault="002E692C" w:rsidP="00471E3D">
      <w:pPr>
        <w:pStyle w:val="Clauselvl1"/>
        <w:numPr>
          <w:ilvl w:val="0"/>
          <w:numId w:val="19"/>
        </w:numPr>
        <w:ind w:left="567" w:hanging="567"/>
        <w:rPr>
          <w:rFonts w:ascii="Calibri" w:hAnsi="Calibri" w:cs="Calibri"/>
        </w:rPr>
      </w:pPr>
      <w:r w:rsidRPr="00A86C7E">
        <w:rPr>
          <w:rFonts w:ascii="Calibri" w:hAnsi="Calibri" w:cs="Calibri"/>
        </w:rPr>
        <w:t>All NatHERS Accredited Assessors must hold a Certificate IV in one of the following qualifications:</w:t>
      </w:r>
    </w:p>
    <w:p w14:paraId="7D41D1C7" w14:textId="77777777" w:rsidR="002E692C" w:rsidRPr="002E692C" w:rsidRDefault="002E692C" w:rsidP="002E692C">
      <w:pPr>
        <w:pStyle w:val="Clauselvl2"/>
        <w:rPr>
          <w:rFonts w:ascii="Calibri" w:hAnsi="Calibri" w:cs="Calibri"/>
        </w:rPr>
      </w:pPr>
      <w:r w:rsidRPr="002E692C">
        <w:rPr>
          <w:rFonts w:ascii="Calibri" w:hAnsi="Calibri" w:cs="Calibri"/>
        </w:rPr>
        <w:t>Certificate IV in NatHERS Assessment - CPP41212</w:t>
      </w:r>
    </w:p>
    <w:p w14:paraId="6119B035" w14:textId="615E9EA6" w:rsidR="002E692C" w:rsidRPr="002E692C" w:rsidRDefault="002E692C" w:rsidP="002E692C">
      <w:pPr>
        <w:pStyle w:val="Clauselvl2"/>
        <w:rPr>
          <w:rFonts w:ascii="Calibri" w:hAnsi="Calibri" w:cs="Calibri"/>
        </w:rPr>
      </w:pPr>
      <w:r w:rsidRPr="002E692C">
        <w:rPr>
          <w:rFonts w:ascii="Calibri" w:hAnsi="Calibri" w:cs="Calibri"/>
        </w:rPr>
        <w:t xml:space="preserve">Certificate IV in Home Energy Efficiency and Sustainability (Thermal Performance Assessment) - CPP41119 </w:t>
      </w:r>
      <w:r w:rsidR="00776504">
        <w:rPr>
          <w:rFonts w:ascii="Calibri" w:hAnsi="Calibri" w:cs="Calibri"/>
        </w:rPr>
        <w:t>or CPP41126</w:t>
      </w:r>
    </w:p>
    <w:p w14:paraId="3189D744" w14:textId="26A630A7" w:rsidR="002E692C" w:rsidRPr="002E692C" w:rsidRDefault="002E692C" w:rsidP="002E692C">
      <w:pPr>
        <w:pStyle w:val="Clauselvl2"/>
        <w:rPr>
          <w:rFonts w:ascii="Calibri" w:hAnsi="Calibri" w:cs="Calibri"/>
        </w:rPr>
      </w:pPr>
      <w:r w:rsidRPr="002E692C">
        <w:rPr>
          <w:rFonts w:ascii="Calibri" w:hAnsi="Calibri" w:cs="Calibri"/>
        </w:rPr>
        <w:t xml:space="preserve">Certificate IV in Home Energy Efficiency and Sustainability (Home Sustainability Assessment and Thermal Performance Assessment) - CPP41119 </w:t>
      </w:r>
      <w:r w:rsidR="00776504">
        <w:rPr>
          <w:rFonts w:ascii="Calibri" w:hAnsi="Calibri" w:cs="Calibri"/>
        </w:rPr>
        <w:t>or CPP41126.</w:t>
      </w:r>
    </w:p>
    <w:p w14:paraId="101428C4" w14:textId="002DED84" w:rsidR="002E692C" w:rsidRPr="002E692C" w:rsidRDefault="002E692C" w:rsidP="00471E3D">
      <w:pPr>
        <w:pStyle w:val="Clauselvl1"/>
        <w:ind w:left="567" w:hanging="567"/>
        <w:rPr>
          <w:rFonts w:ascii="Calibri" w:hAnsi="Calibri" w:cs="Calibri"/>
        </w:rPr>
      </w:pPr>
      <w:r w:rsidRPr="002E692C">
        <w:rPr>
          <w:rFonts w:ascii="Calibri" w:hAnsi="Calibri" w:cs="Calibri"/>
        </w:rPr>
        <w:t>NatHERS Accredited Assessors must also provide evidence of having completed training in the software tool(s) used when undertaking assessments. Acceptable training in software tools includes training conducted by an RTO approved to deliver one of the Certificate IV qualifications listed above, or a NatHERS-endorsed trainer of Additional Software.</w:t>
      </w:r>
    </w:p>
    <w:p w14:paraId="706CB19B" w14:textId="6BA31846" w:rsidR="002E692C" w:rsidRPr="002E692C" w:rsidRDefault="002E692C" w:rsidP="00471E3D">
      <w:pPr>
        <w:pStyle w:val="Clauselvl1"/>
        <w:ind w:left="567" w:hanging="567"/>
        <w:rPr>
          <w:rFonts w:ascii="Calibri" w:hAnsi="Calibri" w:cs="Calibri"/>
        </w:rPr>
      </w:pPr>
      <w:r w:rsidRPr="002E692C">
        <w:rPr>
          <w:rFonts w:ascii="Calibri" w:hAnsi="Calibri" w:cs="Calibri"/>
        </w:rPr>
        <w:t xml:space="preserve">For </w:t>
      </w:r>
      <w:r w:rsidR="00657697">
        <w:rPr>
          <w:rFonts w:ascii="Calibri" w:hAnsi="Calibri" w:cs="Calibri"/>
        </w:rPr>
        <w:t>A</w:t>
      </w:r>
      <w:r w:rsidR="00657697" w:rsidRPr="002E692C">
        <w:rPr>
          <w:rFonts w:ascii="Calibri" w:hAnsi="Calibri" w:cs="Calibri"/>
        </w:rPr>
        <w:t xml:space="preserve">ssessors </w:t>
      </w:r>
      <w:r w:rsidRPr="002E692C">
        <w:rPr>
          <w:rFonts w:ascii="Calibri" w:hAnsi="Calibri" w:cs="Calibri"/>
        </w:rPr>
        <w:t>to be considered Accredited to undertake Whole of Home assessments for NCC purposes they must provide evidence of having completed training in undertaking Whole of Home Assessments, either as part of completing a Certificate IV course listed above, or through a NatHERS Whole of Home Technical Note CPD unit.</w:t>
      </w:r>
    </w:p>
    <w:p w14:paraId="1E71A8E5" w14:textId="5D258390" w:rsidR="00A86C7E" w:rsidRPr="00151738" w:rsidRDefault="13BB8C3B" w:rsidP="6F1B62EB">
      <w:pPr>
        <w:pStyle w:val="Heading2"/>
        <w:numPr>
          <w:ilvl w:val="1"/>
          <w:numId w:val="18"/>
        </w:numPr>
        <w:ind w:left="567" w:hanging="567"/>
        <w:rPr>
          <w:color w:val="00715C" w:themeColor="accent1"/>
          <w:sz w:val="32"/>
        </w:rPr>
      </w:pPr>
      <w:bookmarkStart w:id="11" w:name="_Toc234509101"/>
      <w:r w:rsidRPr="6F1B62EB">
        <w:rPr>
          <w:color w:val="00715C" w:themeColor="accent1"/>
          <w:sz w:val="32"/>
        </w:rPr>
        <w:t>Requirements for accreditation of Assessors</w:t>
      </w:r>
      <w:bookmarkEnd w:id="11"/>
    </w:p>
    <w:p w14:paraId="65D7602E" w14:textId="28E61E1C" w:rsidR="002E692C" w:rsidRPr="002E692C" w:rsidRDefault="002E692C" w:rsidP="00D45894">
      <w:pPr>
        <w:pStyle w:val="Clauselvl1"/>
        <w:numPr>
          <w:ilvl w:val="0"/>
          <w:numId w:val="10"/>
        </w:numPr>
        <w:ind w:left="567" w:hanging="567"/>
        <w:rPr>
          <w:rFonts w:ascii="Calibri" w:hAnsi="Calibri" w:cs="Calibri"/>
        </w:rPr>
      </w:pPr>
      <w:r w:rsidRPr="002E692C">
        <w:rPr>
          <w:rFonts w:ascii="Calibri" w:hAnsi="Calibri" w:cs="Calibri"/>
        </w:rPr>
        <w:t>A person (Applicant) may apply to an AAO to be accredited as an Assessor.</w:t>
      </w:r>
    </w:p>
    <w:p w14:paraId="1291AA04" w14:textId="77777777" w:rsidR="002E692C" w:rsidRPr="002E692C" w:rsidRDefault="002E692C" w:rsidP="00471E3D">
      <w:pPr>
        <w:pStyle w:val="Clauselvl1"/>
        <w:ind w:left="567" w:hanging="567"/>
        <w:rPr>
          <w:rFonts w:ascii="Calibri" w:hAnsi="Calibri" w:cs="Calibri"/>
        </w:rPr>
      </w:pPr>
      <w:r w:rsidRPr="002E692C">
        <w:rPr>
          <w:rFonts w:ascii="Calibri" w:hAnsi="Calibri" w:cs="Calibri"/>
        </w:rPr>
        <w:t xml:space="preserve">An AAO may accredit an Applicant as an Assessor where the Applicant meets </w:t>
      </w:r>
      <w:proofErr w:type="gramStart"/>
      <w:r w:rsidRPr="002E692C">
        <w:rPr>
          <w:rFonts w:ascii="Calibri" w:hAnsi="Calibri" w:cs="Calibri"/>
        </w:rPr>
        <w:t>all of</w:t>
      </w:r>
      <w:proofErr w:type="gramEnd"/>
      <w:r w:rsidRPr="002E692C">
        <w:rPr>
          <w:rFonts w:ascii="Calibri" w:hAnsi="Calibri" w:cs="Calibri"/>
        </w:rPr>
        <w:t xml:space="preserve"> the following requirements:</w:t>
      </w:r>
    </w:p>
    <w:p w14:paraId="7934251B" w14:textId="451F5AA5" w:rsidR="002E692C" w:rsidRPr="002E692C" w:rsidRDefault="13BB8C3B" w:rsidP="6F1B62EB">
      <w:pPr>
        <w:pStyle w:val="Clauselvl2"/>
        <w:rPr>
          <w:rFonts w:ascii="Calibri" w:hAnsi="Calibri" w:cs="Calibri"/>
        </w:rPr>
      </w:pPr>
      <w:r w:rsidRPr="002E692C">
        <w:rPr>
          <w:rFonts w:ascii="Calibri" w:hAnsi="Calibri" w:cs="Calibri"/>
        </w:rPr>
        <w:t xml:space="preserve">the Applicant has successfully completed the required qualification in accordance with </w:t>
      </w:r>
      <w:r w:rsidRPr="002E692C">
        <w:rPr>
          <w:rFonts w:ascii="Calibri" w:hAnsi="Calibri" w:cs="Calibri"/>
          <w:b/>
          <w:bCs/>
        </w:rPr>
        <w:t xml:space="preserve">section </w:t>
      </w:r>
      <w:r w:rsidR="3726F98C" w:rsidRPr="002E692C">
        <w:rPr>
          <w:rFonts w:ascii="Calibri" w:hAnsi="Calibri" w:cs="Calibri"/>
          <w:b/>
          <w:bCs/>
        </w:rPr>
        <w:t>3.1</w:t>
      </w:r>
      <w:r w:rsidRPr="002E692C">
        <w:rPr>
          <w:rFonts w:ascii="Calibri" w:hAnsi="Calibri" w:cs="Calibri"/>
        </w:rPr>
        <w:t xml:space="preserve">; </w:t>
      </w:r>
    </w:p>
    <w:p w14:paraId="60806BDA" w14:textId="6380C088" w:rsidR="002E692C" w:rsidRPr="002E692C" w:rsidRDefault="13BB8C3B" w:rsidP="002E692C">
      <w:pPr>
        <w:pStyle w:val="Clauselvl2"/>
        <w:rPr>
          <w:rFonts w:ascii="Calibri" w:hAnsi="Calibri" w:cs="Calibri"/>
        </w:rPr>
      </w:pPr>
      <w:r w:rsidRPr="002E692C">
        <w:rPr>
          <w:rFonts w:ascii="Calibri" w:hAnsi="Calibri" w:cs="Calibri"/>
        </w:rPr>
        <w:t xml:space="preserve">the Applicant provides a certified copy of the Certificate and Record of Results of a qualification in accordance with </w:t>
      </w:r>
      <w:r w:rsidRPr="002E692C">
        <w:rPr>
          <w:rFonts w:ascii="Calibri" w:hAnsi="Calibri" w:cs="Calibri"/>
          <w:b/>
          <w:bCs/>
        </w:rPr>
        <w:t xml:space="preserve">section </w:t>
      </w:r>
      <w:r w:rsidR="76DEC9CC" w:rsidRPr="002E692C">
        <w:rPr>
          <w:rFonts w:ascii="Calibri" w:hAnsi="Calibri" w:cs="Calibri"/>
          <w:b/>
          <w:bCs/>
        </w:rPr>
        <w:t>3.1</w:t>
      </w:r>
      <w:r w:rsidRPr="002E692C">
        <w:rPr>
          <w:rFonts w:ascii="Calibri" w:hAnsi="Calibri" w:cs="Calibri"/>
        </w:rPr>
        <w:t xml:space="preserve"> to the AAO as proof of completion; </w:t>
      </w:r>
    </w:p>
    <w:p w14:paraId="39B66B87" w14:textId="77777777" w:rsidR="002E692C" w:rsidRPr="002E692C" w:rsidRDefault="002E692C" w:rsidP="002E692C">
      <w:pPr>
        <w:pStyle w:val="Clauselvl2"/>
        <w:rPr>
          <w:rFonts w:ascii="Calibri" w:hAnsi="Calibri" w:cs="Calibri"/>
        </w:rPr>
      </w:pPr>
      <w:r w:rsidRPr="002E692C">
        <w:rPr>
          <w:rFonts w:ascii="Calibri" w:hAnsi="Calibri" w:cs="Calibri"/>
        </w:rPr>
        <w:t>the Applicant has notified the AAO of any current or previous accreditation with another AAO;</w:t>
      </w:r>
    </w:p>
    <w:p w14:paraId="2647F203" w14:textId="77777777" w:rsidR="002E692C" w:rsidRPr="002E692C" w:rsidRDefault="002E692C" w:rsidP="002E692C">
      <w:pPr>
        <w:pStyle w:val="Clauselvl2"/>
        <w:rPr>
          <w:rFonts w:ascii="Calibri" w:hAnsi="Calibri" w:cs="Calibri"/>
        </w:rPr>
      </w:pPr>
      <w:r w:rsidRPr="002E692C">
        <w:rPr>
          <w:rFonts w:ascii="Calibri" w:hAnsi="Calibri" w:cs="Calibri"/>
        </w:rPr>
        <w:t>the Applicant has nominated to the AAO the software tools they will use, and the AAO has confirmed this to the Applicant;</w:t>
      </w:r>
    </w:p>
    <w:p w14:paraId="311C1A02" w14:textId="77777777" w:rsidR="002E692C" w:rsidRPr="002E692C" w:rsidRDefault="002E692C" w:rsidP="002E692C">
      <w:pPr>
        <w:pStyle w:val="Clauselvl2"/>
        <w:rPr>
          <w:rFonts w:ascii="Calibri" w:hAnsi="Calibri" w:cs="Calibri"/>
        </w:rPr>
      </w:pPr>
      <w:r w:rsidRPr="002E692C">
        <w:rPr>
          <w:rFonts w:ascii="Calibri" w:hAnsi="Calibri" w:cs="Calibri"/>
        </w:rPr>
        <w:t>the Applicant provides a certified copy of the Certificate of completion of software training to the AAO as proof;</w:t>
      </w:r>
    </w:p>
    <w:p w14:paraId="1E1E8C0E" w14:textId="77777777" w:rsidR="002E692C" w:rsidRPr="002E692C" w:rsidRDefault="002E692C" w:rsidP="002E692C">
      <w:pPr>
        <w:pStyle w:val="Clauselvl2"/>
        <w:rPr>
          <w:rFonts w:ascii="Calibri" w:hAnsi="Calibri" w:cs="Calibri"/>
        </w:rPr>
      </w:pPr>
      <w:r w:rsidRPr="002E692C">
        <w:rPr>
          <w:rFonts w:ascii="Calibri" w:hAnsi="Calibri" w:cs="Calibri"/>
        </w:rPr>
        <w:t>the Applicant agrees they will comply with the AAO’s Assessor Code of Practice;</w:t>
      </w:r>
    </w:p>
    <w:p w14:paraId="14EFB9F3" w14:textId="77777777" w:rsidR="002E692C" w:rsidRPr="002E692C" w:rsidRDefault="002E692C" w:rsidP="002E692C">
      <w:pPr>
        <w:pStyle w:val="Clauselvl2"/>
        <w:rPr>
          <w:rFonts w:ascii="Calibri" w:hAnsi="Calibri" w:cs="Calibri"/>
        </w:rPr>
      </w:pPr>
      <w:r w:rsidRPr="002E692C">
        <w:rPr>
          <w:rFonts w:ascii="Calibri" w:hAnsi="Calibri" w:cs="Calibri"/>
        </w:rPr>
        <w:t>the Applicant agrees to conduct Assessments in accordance with the NatHERS Technical Note unless these contradict the laws of the jurisdiction in which the assessment is being conducted; State or Territory regulatory requirements prevail in the event of contradictions;</w:t>
      </w:r>
    </w:p>
    <w:p w14:paraId="4BBD4FFB" w14:textId="2924816D" w:rsidR="002E692C" w:rsidRPr="002E692C" w:rsidRDefault="002E692C" w:rsidP="002E692C">
      <w:pPr>
        <w:pStyle w:val="Clauselvl2"/>
        <w:rPr>
          <w:rFonts w:ascii="Calibri" w:hAnsi="Calibri" w:cs="Calibri"/>
        </w:rPr>
      </w:pPr>
      <w:r w:rsidRPr="002E692C">
        <w:rPr>
          <w:rFonts w:ascii="Calibri" w:hAnsi="Calibri" w:cs="Calibri"/>
        </w:rPr>
        <w:t>the Applicant agrees that, when using NatHERS Software to demonstrate compliance with a jurisdiction’s application of the NCC, they will create and use NatHERS Certificates;</w:t>
      </w:r>
    </w:p>
    <w:p w14:paraId="38B22C92" w14:textId="77777777" w:rsidR="002E692C" w:rsidRPr="002E692C" w:rsidRDefault="002E692C" w:rsidP="002E692C">
      <w:pPr>
        <w:pStyle w:val="Clauselvl2"/>
        <w:rPr>
          <w:rFonts w:ascii="Calibri" w:hAnsi="Calibri" w:cs="Calibri"/>
        </w:rPr>
      </w:pPr>
      <w:r w:rsidRPr="002E692C">
        <w:rPr>
          <w:rFonts w:ascii="Calibri" w:hAnsi="Calibri" w:cs="Calibri"/>
        </w:rPr>
        <w:lastRenderedPageBreak/>
        <w:t>the Applicant agrees to only use the trademarked NatHERS name and logo in sole conjunction with a NatHERS Certificate. No other part of the NatHERS tools output, such as summary diagnostic reports, will be used to demonstrate NCC compliance;</w:t>
      </w:r>
    </w:p>
    <w:p w14:paraId="2664B575" w14:textId="6F7B6051" w:rsidR="002E692C" w:rsidRPr="002E692C" w:rsidRDefault="002E692C" w:rsidP="002E692C">
      <w:pPr>
        <w:pStyle w:val="Clauselvl2"/>
        <w:numPr>
          <w:ilvl w:val="0"/>
          <w:numId w:val="0"/>
        </w:numPr>
        <w:ind w:left="927"/>
        <w:rPr>
          <w:rFonts w:ascii="Calibri" w:hAnsi="Calibri" w:cs="Calibri"/>
        </w:rPr>
      </w:pPr>
      <w:r w:rsidRPr="002E692C">
        <w:rPr>
          <w:rFonts w:ascii="Calibri" w:hAnsi="Calibri" w:cs="Calibri"/>
        </w:rPr>
        <w:t xml:space="preserve">Note: </w:t>
      </w:r>
      <w:r w:rsidR="003A35A8">
        <w:rPr>
          <w:rFonts w:ascii="Calibri" w:hAnsi="Calibri" w:cs="Calibri"/>
        </w:rPr>
        <w:t>A</w:t>
      </w:r>
      <w:r w:rsidR="003A35A8" w:rsidRPr="002E692C">
        <w:rPr>
          <w:rFonts w:ascii="Calibri" w:hAnsi="Calibri" w:cs="Calibri"/>
        </w:rPr>
        <w:t xml:space="preserve">ssessors </w:t>
      </w:r>
      <w:r w:rsidRPr="002E692C">
        <w:rPr>
          <w:rFonts w:ascii="Calibri" w:hAnsi="Calibri" w:cs="Calibri"/>
        </w:rPr>
        <w:t>can provide other supporting reports that accompany an official NatHERS Certificate. Any supporting reports that accompany an official NatHERS Certificate must include the NatHERS stamp, in accordance with clause 13 of the NatHERS technical note.</w:t>
      </w:r>
    </w:p>
    <w:p w14:paraId="009209DF" w14:textId="77777777" w:rsidR="002E692C" w:rsidRPr="002E692C" w:rsidRDefault="002E692C" w:rsidP="002E692C">
      <w:pPr>
        <w:pStyle w:val="Clauselvl2"/>
        <w:rPr>
          <w:rFonts w:ascii="Calibri" w:hAnsi="Calibri" w:cs="Calibri"/>
        </w:rPr>
      </w:pPr>
      <w:r w:rsidRPr="002E692C">
        <w:rPr>
          <w:rFonts w:ascii="Calibri" w:hAnsi="Calibri" w:cs="Calibri"/>
        </w:rPr>
        <w:t>the Applicant agrees they will submit a minimum of 3 NatHERS Assessments per year in at least one of the Software Tools they are accredited in. It is the responsibility of the AAO to disable an Assessor’s certificate portal access where there have been no NatHERS Certificates produced for 3 years. After that time, the Assessor must go through reaccreditation of that software to reinstate use; and</w:t>
      </w:r>
    </w:p>
    <w:p w14:paraId="7D91649C" w14:textId="541E1E4C" w:rsidR="002E692C" w:rsidRPr="002E692C" w:rsidRDefault="002E692C" w:rsidP="002E692C">
      <w:pPr>
        <w:pStyle w:val="Clauselvl2"/>
        <w:numPr>
          <w:ilvl w:val="0"/>
          <w:numId w:val="0"/>
        </w:numPr>
        <w:ind w:left="927"/>
        <w:rPr>
          <w:rFonts w:ascii="Calibri" w:hAnsi="Calibri" w:cs="Calibri"/>
        </w:rPr>
      </w:pPr>
      <w:r w:rsidRPr="002E692C">
        <w:rPr>
          <w:rFonts w:ascii="Calibri" w:hAnsi="Calibri" w:cs="Calibri"/>
        </w:rPr>
        <w:t xml:space="preserve">Note: where an </w:t>
      </w:r>
      <w:r w:rsidR="00C11D31">
        <w:rPr>
          <w:rFonts w:ascii="Calibri" w:hAnsi="Calibri" w:cs="Calibri"/>
        </w:rPr>
        <w:t>A</w:t>
      </w:r>
      <w:r w:rsidR="00C11D31" w:rsidRPr="002E692C">
        <w:rPr>
          <w:rFonts w:ascii="Calibri" w:hAnsi="Calibri" w:cs="Calibri"/>
        </w:rPr>
        <w:t xml:space="preserve">ssessor </w:t>
      </w:r>
      <w:r w:rsidRPr="002E692C">
        <w:rPr>
          <w:rFonts w:ascii="Calibri" w:hAnsi="Calibri" w:cs="Calibri"/>
        </w:rPr>
        <w:t xml:space="preserve">is unable to submit 3 NatHERS assessments, the AAO may permit the </w:t>
      </w:r>
      <w:r w:rsidR="00C11D31">
        <w:rPr>
          <w:rFonts w:ascii="Calibri" w:hAnsi="Calibri" w:cs="Calibri"/>
        </w:rPr>
        <w:t>A</w:t>
      </w:r>
      <w:r w:rsidR="00C11D31" w:rsidRPr="002E692C">
        <w:rPr>
          <w:rFonts w:ascii="Calibri" w:hAnsi="Calibri" w:cs="Calibri"/>
        </w:rPr>
        <w:t xml:space="preserve">ssessor </w:t>
      </w:r>
      <w:r w:rsidRPr="002E692C">
        <w:rPr>
          <w:rFonts w:ascii="Calibri" w:hAnsi="Calibri" w:cs="Calibri"/>
        </w:rPr>
        <w:t>to undertake a Benchmarking exercise.</w:t>
      </w:r>
    </w:p>
    <w:p w14:paraId="4DCDA225" w14:textId="77777777" w:rsidR="002E692C" w:rsidRPr="002E692C" w:rsidRDefault="002E692C" w:rsidP="002E692C">
      <w:pPr>
        <w:pStyle w:val="Clauselvl2"/>
        <w:rPr>
          <w:rFonts w:ascii="Calibri" w:hAnsi="Calibri" w:cs="Calibri"/>
        </w:rPr>
      </w:pPr>
      <w:r w:rsidRPr="002E692C">
        <w:rPr>
          <w:rFonts w:ascii="Calibri" w:hAnsi="Calibri" w:cs="Calibri"/>
        </w:rPr>
        <w:t>the Applicant agrees they will conduct their Assessments in a way which ensures the health and safety of themselves and others, so far as reasonably practicable and which complies with all relevant workplace health and safety laws in the Jurisdictions in which they operate.</w:t>
      </w:r>
    </w:p>
    <w:p w14:paraId="64D232FE" w14:textId="77777777" w:rsidR="002E692C" w:rsidRPr="002E692C" w:rsidRDefault="002E692C" w:rsidP="00471E3D">
      <w:pPr>
        <w:pStyle w:val="Clauselvl1"/>
        <w:ind w:left="567" w:hanging="567"/>
        <w:rPr>
          <w:rFonts w:ascii="Calibri" w:hAnsi="Calibri" w:cs="Calibri"/>
        </w:rPr>
      </w:pPr>
      <w:r w:rsidRPr="002E692C">
        <w:rPr>
          <w:rFonts w:ascii="Calibri" w:hAnsi="Calibri" w:cs="Calibri"/>
        </w:rPr>
        <w:t>Where an Applicant applies to have their accreditation as an Assessor reinstated following cancellation by an AAO as a Disciplinary Action, or voluntarily withdrawal of their accreditation prior to Disciplinary Action taking effect, the AAO must seek agreement from the NatHERS Administrator prior to deciding to approve. The Applicant must provide evidence to satisfy the AAO that they:</w:t>
      </w:r>
    </w:p>
    <w:p w14:paraId="6EFB1409" w14:textId="77777777" w:rsidR="002E692C" w:rsidRPr="002E692C" w:rsidRDefault="002E692C" w:rsidP="00D45894">
      <w:pPr>
        <w:pStyle w:val="Clauselvl2"/>
        <w:numPr>
          <w:ilvl w:val="0"/>
          <w:numId w:val="12"/>
        </w:numPr>
        <w:rPr>
          <w:rFonts w:ascii="Calibri" w:hAnsi="Calibri" w:cs="Calibri"/>
        </w:rPr>
      </w:pPr>
      <w:r w:rsidRPr="002E692C">
        <w:rPr>
          <w:rFonts w:ascii="Calibri" w:hAnsi="Calibri" w:cs="Calibri"/>
        </w:rPr>
        <w:t>have undergone appropriate activities as directed by the AAO to improve their ratings accuracy or otherwise address their unsatisfactory behaviour; and</w:t>
      </w:r>
    </w:p>
    <w:p w14:paraId="313C8E56" w14:textId="77777777" w:rsidR="002E692C" w:rsidRPr="002E692C" w:rsidRDefault="002E692C" w:rsidP="002E692C">
      <w:pPr>
        <w:pStyle w:val="Clauselvl2"/>
        <w:rPr>
          <w:rFonts w:ascii="Calibri" w:hAnsi="Calibri" w:cs="Calibri"/>
        </w:rPr>
      </w:pPr>
      <w:r w:rsidRPr="002E692C">
        <w:rPr>
          <w:rFonts w:ascii="Calibri" w:hAnsi="Calibri" w:cs="Calibri"/>
        </w:rPr>
        <w:t xml:space="preserve">will comply with the requirements of the AAO’s Code of Practice; and </w:t>
      </w:r>
    </w:p>
    <w:p w14:paraId="7B2D56D3" w14:textId="77777777" w:rsidR="002E692C" w:rsidRPr="002E692C" w:rsidRDefault="002E692C" w:rsidP="002E692C">
      <w:pPr>
        <w:pStyle w:val="Clauselvl2"/>
        <w:rPr>
          <w:rFonts w:ascii="Calibri" w:hAnsi="Calibri" w:cs="Calibri"/>
        </w:rPr>
      </w:pPr>
      <w:r w:rsidRPr="002E692C">
        <w:rPr>
          <w:rFonts w:ascii="Calibri" w:hAnsi="Calibri" w:cs="Calibri"/>
        </w:rPr>
        <w:t>agree to be subject to a Quality Assurance (QA) review within their first 12 months of re-accreditation; and</w:t>
      </w:r>
    </w:p>
    <w:p w14:paraId="1568D7D6" w14:textId="77777777" w:rsidR="002E692C" w:rsidRPr="002E692C" w:rsidRDefault="002E692C" w:rsidP="002E692C">
      <w:pPr>
        <w:pStyle w:val="Clauselvl2"/>
        <w:rPr>
          <w:rFonts w:ascii="Calibri" w:hAnsi="Calibri" w:cs="Calibri"/>
        </w:rPr>
      </w:pPr>
      <w:r w:rsidRPr="002E692C">
        <w:rPr>
          <w:rFonts w:ascii="Calibri" w:hAnsi="Calibri" w:cs="Calibri"/>
        </w:rPr>
        <w:t>agree to undertake a benchmark assessment prior to being granted accreditation as administered by the AAO.</w:t>
      </w:r>
    </w:p>
    <w:p w14:paraId="722CF7E4" w14:textId="09C94C46" w:rsidR="002E692C" w:rsidRPr="002E692C" w:rsidRDefault="002E692C" w:rsidP="00471E3D">
      <w:pPr>
        <w:pStyle w:val="Clauselvl1"/>
        <w:ind w:left="567" w:hanging="567"/>
        <w:rPr>
          <w:rFonts w:ascii="Calibri" w:hAnsi="Calibri" w:cs="Calibri"/>
        </w:rPr>
      </w:pPr>
      <w:r w:rsidRPr="002E692C">
        <w:rPr>
          <w:rFonts w:ascii="Calibri" w:hAnsi="Calibri" w:cs="Calibri"/>
        </w:rPr>
        <w:t xml:space="preserve">Where an Applicant applies to be accredited with another AAO, the potential new AAO must write to the previous AAO and request full details of any outstanding requirements to be met before deciding whether to take over accreditation of the </w:t>
      </w:r>
      <w:r w:rsidR="00C11D31">
        <w:rPr>
          <w:rFonts w:ascii="Calibri" w:hAnsi="Calibri" w:cs="Calibri"/>
        </w:rPr>
        <w:t>A</w:t>
      </w:r>
      <w:r w:rsidR="00C11D31" w:rsidRPr="002E692C">
        <w:rPr>
          <w:rFonts w:ascii="Calibri" w:hAnsi="Calibri" w:cs="Calibri"/>
        </w:rPr>
        <w:t>ssessor</w:t>
      </w:r>
      <w:r w:rsidRPr="002E692C">
        <w:rPr>
          <w:rFonts w:ascii="Calibri" w:hAnsi="Calibri" w:cs="Calibri"/>
        </w:rPr>
        <w:t xml:space="preserve">. </w:t>
      </w:r>
    </w:p>
    <w:p w14:paraId="422EED26" w14:textId="6B66867E" w:rsidR="002E692C" w:rsidRPr="002E692C" w:rsidRDefault="002E692C" w:rsidP="00471E3D">
      <w:pPr>
        <w:pStyle w:val="Clauselvl1"/>
        <w:ind w:left="567" w:hanging="567"/>
        <w:rPr>
          <w:rFonts w:ascii="Calibri" w:hAnsi="Calibri" w:cs="Calibri"/>
        </w:rPr>
      </w:pPr>
      <w:r w:rsidRPr="002E692C">
        <w:rPr>
          <w:rFonts w:ascii="Calibri" w:hAnsi="Calibri" w:cs="Calibri"/>
        </w:rPr>
        <w:t xml:space="preserve">An AAO may refuse to take on accreditation of an </w:t>
      </w:r>
      <w:r w:rsidR="00C11D31">
        <w:rPr>
          <w:rFonts w:ascii="Calibri" w:hAnsi="Calibri" w:cs="Calibri"/>
        </w:rPr>
        <w:t>A</w:t>
      </w:r>
      <w:r w:rsidR="00C11D31" w:rsidRPr="002E692C">
        <w:rPr>
          <w:rFonts w:ascii="Calibri" w:hAnsi="Calibri" w:cs="Calibri"/>
        </w:rPr>
        <w:t xml:space="preserve">ssessor </w:t>
      </w:r>
      <w:r w:rsidRPr="002E692C">
        <w:rPr>
          <w:rFonts w:ascii="Calibri" w:hAnsi="Calibri" w:cs="Calibri"/>
        </w:rPr>
        <w:t>where they have reasonable grounds to do so.</w:t>
      </w:r>
    </w:p>
    <w:p w14:paraId="26D675B6" w14:textId="6FB021FF" w:rsidR="00397FE2" w:rsidRPr="00151738" w:rsidRDefault="13BB8C3B" w:rsidP="6F1B62EB">
      <w:pPr>
        <w:pStyle w:val="Heading2"/>
        <w:numPr>
          <w:ilvl w:val="1"/>
          <w:numId w:val="18"/>
        </w:numPr>
        <w:ind w:left="567" w:hanging="567"/>
        <w:rPr>
          <w:color w:val="00715C" w:themeColor="accent1"/>
          <w:sz w:val="32"/>
        </w:rPr>
      </w:pPr>
      <w:bookmarkStart w:id="12" w:name="_Toc234509102"/>
      <w:r w:rsidRPr="6F1B62EB">
        <w:rPr>
          <w:color w:val="00715C" w:themeColor="accent1"/>
          <w:sz w:val="32"/>
        </w:rPr>
        <w:t>Notice of accreditation</w:t>
      </w:r>
      <w:bookmarkEnd w:id="12"/>
    </w:p>
    <w:p w14:paraId="2E25B44A" w14:textId="77777777" w:rsidR="002E692C" w:rsidRPr="002E692C" w:rsidRDefault="002E692C" w:rsidP="00471E3D">
      <w:pPr>
        <w:pStyle w:val="Clauselvl1"/>
        <w:numPr>
          <w:ilvl w:val="0"/>
          <w:numId w:val="14"/>
        </w:numPr>
        <w:ind w:left="567" w:hanging="567"/>
        <w:rPr>
          <w:rFonts w:ascii="Calibri" w:hAnsi="Calibri" w:cs="Calibri"/>
        </w:rPr>
      </w:pPr>
      <w:r w:rsidRPr="002E692C">
        <w:rPr>
          <w:rFonts w:ascii="Calibri" w:hAnsi="Calibri" w:cs="Calibri"/>
        </w:rPr>
        <w:t xml:space="preserve">Upon satisfying the accreditation criteria in </w:t>
      </w:r>
      <w:r w:rsidRPr="002E692C">
        <w:rPr>
          <w:rFonts w:ascii="Calibri" w:hAnsi="Calibri" w:cs="Calibri"/>
          <w:b/>
          <w:bCs/>
        </w:rPr>
        <w:t>section 3.2</w:t>
      </w:r>
      <w:r w:rsidRPr="002E692C">
        <w:rPr>
          <w:rFonts w:ascii="Calibri" w:hAnsi="Calibri" w:cs="Calibri"/>
        </w:rPr>
        <w:t xml:space="preserve"> of this Protocol, the AAO must:</w:t>
      </w:r>
    </w:p>
    <w:p w14:paraId="778253AB" w14:textId="77777777" w:rsidR="002E692C" w:rsidRPr="002E692C" w:rsidRDefault="002E692C" w:rsidP="00D45894">
      <w:pPr>
        <w:pStyle w:val="Clauselvl2"/>
        <w:numPr>
          <w:ilvl w:val="0"/>
          <w:numId w:val="17"/>
        </w:numPr>
        <w:rPr>
          <w:rFonts w:ascii="Calibri" w:hAnsi="Calibri" w:cs="Calibri"/>
        </w:rPr>
      </w:pPr>
      <w:r w:rsidRPr="002E692C">
        <w:rPr>
          <w:rFonts w:ascii="Calibri" w:hAnsi="Calibri" w:cs="Calibri"/>
        </w:rPr>
        <w:t>notify the Assessor in writing of their accreditation;</w:t>
      </w:r>
    </w:p>
    <w:p w14:paraId="5DD0D0B0" w14:textId="77777777" w:rsidR="002E692C" w:rsidRPr="002E692C" w:rsidRDefault="002E692C" w:rsidP="002E692C">
      <w:pPr>
        <w:pStyle w:val="Clauselvl2"/>
        <w:rPr>
          <w:rFonts w:ascii="Calibri" w:hAnsi="Calibri" w:cs="Calibri"/>
        </w:rPr>
      </w:pPr>
      <w:r w:rsidRPr="002E692C">
        <w:rPr>
          <w:rFonts w:ascii="Calibri" w:hAnsi="Calibri" w:cs="Calibri"/>
        </w:rPr>
        <w:t>provide the Assessor with a unique accreditation number; and</w:t>
      </w:r>
    </w:p>
    <w:p w14:paraId="2EE2DCA9" w14:textId="77777777" w:rsidR="002E692C" w:rsidRPr="002E692C" w:rsidRDefault="002E692C" w:rsidP="002E692C">
      <w:pPr>
        <w:pStyle w:val="Clauselvl2"/>
        <w:rPr>
          <w:rFonts w:ascii="Calibri" w:hAnsi="Calibri" w:cs="Calibri"/>
        </w:rPr>
      </w:pPr>
      <w:r w:rsidRPr="002E692C">
        <w:rPr>
          <w:rFonts w:ascii="Calibri" w:hAnsi="Calibri" w:cs="Calibri"/>
        </w:rPr>
        <w:t>provide an electronic copy of their Code of Practice and the NatHERS Technical Note to the Assessor.</w:t>
      </w:r>
    </w:p>
    <w:p w14:paraId="50380860" w14:textId="77777777" w:rsidR="002E692C" w:rsidRPr="002E692C" w:rsidRDefault="002E692C" w:rsidP="00471E3D">
      <w:pPr>
        <w:pStyle w:val="Clauselvl1"/>
        <w:ind w:left="567" w:hanging="567"/>
        <w:rPr>
          <w:rFonts w:ascii="Calibri" w:hAnsi="Calibri" w:cs="Calibri"/>
        </w:rPr>
      </w:pPr>
      <w:r w:rsidRPr="002E692C">
        <w:rPr>
          <w:rFonts w:ascii="Calibri" w:hAnsi="Calibri" w:cs="Calibri"/>
        </w:rPr>
        <w:t>An Assessor may only be accredited with one AAO at any given time.</w:t>
      </w:r>
    </w:p>
    <w:p w14:paraId="10A62192" w14:textId="77777777" w:rsidR="002E692C" w:rsidRPr="002E692C" w:rsidRDefault="002E692C" w:rsidP="00471E3D">
      <w:pPr>
        <w:pStyle w:val="Clauselvl1"/>
        <w:ind w:left="567" w:hanging="567"/>
        <w:rPr>
          <w:rFonts w:ascii="Calibri" w:hAnsi="Calibri" w:cs="Calibri"/>
        </w:rPr>
      </w:pPr>
      <w:r w:rsidRPr="002E692C">
        <w:rPr>
          <w:rFonts w:ascii="Calibri" w:hAnsi="Calibri" w:cs="Calibri"/>
        </w:rPr>
        <w:t>When an Assessor is newly accredited, the AAO must notify the other AAOs within 7 business days of accreditation.</w:t>
      </w:r>
    </w:p>
    <w:p w14:paraId="6FB7ECCA" w14:textId="240CE4F4" w:rsidR="00A86C7E" w:rsidRPr="00A01FE9" w:rsidRDefault="4E87ABB5" w:rsidP="6F1B62EB">
      <w:pPr>
        <w:pStyle w:val="Heading2"/>
        <w:numPr>
          <w:ilvl w:val="1"/>
          <w:numId w:val="18"/>
        </w:numPr>
        <w:ind w:left="567" w:hanging="567"/>
        <w:rPr>
          <w:color w:val="00715C" w:themeColor="accent1"/>
        </w:rPr>
      </w:pPr>
      <w:bookmarkStart w:id="13" w:name="_Toc179886044"/>
      <w:r w:rsidRPr="6F1B62EB">
        <w:rPr>
          <w:color w:val="00715C" w:themeColor="accent1"/>
        </w:rPr>
        <w:lastRenderedPageBreak/>
        <w:t xml:space="preserve"> </w:t>
      </w:r>
      <w:bookmarkStart w:id="14" w:name="_Toc234509103"/>
      <w:r w:rsidR="13BB8C3B" w:rsidRPr="6F1B62EB">
        <w:rPr>
          <w:color w:val="00715C" w:themeColor="accent1"/>
          <w:sz w:val="32"/>
        </w:rPr>
        <w:t>Accreditation in more than one tool</w:t>
      </w:r>
      <w:bookmarkEnd w:id="13"/>
      <w:bookmarkEnd w:id="14"/>
    </w:p>
    <w:p w14:paraId="6721D3E9" w14:textId="77777777" w:rsidR="002E692C" w:rsidRPr="002E692C" w:rsidRDefault="002E692C" w:rsidP="00471E3D">
      <w:pPr>
        <w:pStyle w:val="Clauselvl1"/>
        <w:numPr>
          <w:ilvl w:val="0"/>
          <w:numId w:val="15"/>
        </w:numPr>
        <w:ind w:left="567" w:hanging="567"/>
        <w:rPr>
          <w:rFonts w:ascii="Calibri" w:hAnsi="Calibri" w:cs="Calibri"/>
        </w:rPr>
      </w:pPr>
      <w:r w:rsidRPr="002E692C">
        <w:rPr>
          <w:rFonts w:ascii="Calibri" w:hAnsi="Calibri" w:cs="Calibri"/>
        </w:rPr>
        <w:t xml:space="preserve">Assessors may only be accredited in more than one tool if they have completed: </w:t>
      </w:r>
    </w:p>
    <w:p w14:paraId="17CB797F" w14:textId="71FD490A" w:rsidR="002E692C" w:rsidRPr="002E692C" w:rsidRDefault="13BB8C3B" w:rsidP="6F1B62EB">
      <w:pPr>
        <w:pStyle w:val="Clauselvl2"/>
        <w:rPr>
          <w:rFonts w:ascii="Calibri" w:hAnsi="Calibri" w:cs="Calibri"/>
        </w:rPr>
      </w:pPr>
      <w:r w:rsidRPr="002E692C">
        <w:rPr>
          <w:rFonts w:ascii="Calibri" w:hAnsi="Calibri" w:cs="Calibri"/>
        </w:rPr>
        <w:t xml:space="preserve">one of the Certificate IV qualifications listed in </w:t>
      </w:r>
      <w:r w:rsidRPr="6F1B62EB">
        <w:rPr>
          <w:rFonts w:ascii="Calibri" w:hAnsi="Calibri" w:cs="Calibri"/>
          <w:b/>
          <w:bCs/>
        </w:rPr>
        <w:t xml:space="preserve">section </w:t>
      </w:r>
      <w:r w:rsidR="102D9C76" w:rsidRPr="6F1B62EB">
        <w:rPr>
          <w:rFonts w:ascii="Calibri" w:hAnsi="Calibri" w:cs="Calibri"/>
          <w:b/>
          <w:bCs/>
        </w:rPr>
        <w:t>3.1</w:t>
      </w:r>
      <w:r w:rsidRPr="002E692C">
        <w:rPr>
          <w:rFonts w:ascii="Calibri" w:hAnsi="Calibri" w:cs="Calibri"/>
        </w:rPr>
        <w:t xml:space="preserve">, which includes the completion of a training course in at least one Software Tool; and </w:t>
      </w:r>
    </w:p>
    <w:p w14:paraId="38284D5B" w14:textId="05E29B56" w:rsidR="002E692C" w:rsidRDefault="002E692C" w:rsidP="00981854">
      <w:pPr>
        <w:pStyle w:val="Clauselvl2"/>
        <w:rPr>
          <w:rFonts w:ascii="Calibri" w:hAnsi="Calibri" w:cs="Calibri"/>
        </w:rPr>
      </w:pPr>
      <w:r w:rsidRPr="002E692C">
        <w:rPr>
          <w:rFonts w:ascii="Calibri" w:hAnsi="Calibri" w:cs="Calibri"/>
        </w:rPr>
        <w:t xml:space="preserve">a training course for the Additional Software Tool that meets </w:t>
      </w:r>
      <w:proofErr w:type="gramStart"/>
      <w:r w:rsidRPr="002E692C">
        <w:rPr>
          <w:rFonts w:ascii="Calibri" w:hAnsi="Calibri" w:cs="Calibri"/>
        </w:rPr>
        <w:t>all of</w:t>
      </w:r>
      <w:proofErr w:type="gramEnd"/>
      <w:r w:rsidRPr="002E692C">
        <w:rPr>
          <w:rFonts w:ascii="Calibri" w:hAnsi="Calibri" w:cs="Calibri"/>
        </w:rPr>
        <w:t xml:space="preserve"> the requirements specified in </w:t>
      </w:r>
      <w:r w:rsidRPr="002E692C">
        <w:rPr>
          <w:rFonts w:ascii="Calibri" w:hAnsi="Calibri" w:cs="Calibri"/>
          <w:b/>
          <w:bCs/>
        </w:rPr>
        <w:t>Appendix C</w:t>
      </w:r>
      <w:r w:rsidRPr="002E692C">
        <w:rPr>
          <w:rFonts w:ascii="Calibri" w:hAnsi="Calibri" w:cs="Calibri"/>
        </w:rPr>
        <w:t>.</w:t>
      </w:r>
    </w:p>
    <w:p w14:paraId="23E67204" w14:textId="7634E37C" w:rsidR="00A86C7E" w:rsidRPr="00463F83" w:rsidRDefault="4E87ABB5" w:rsidP="00D45894">
      <w:pPr>
        <w:pStyle w:val="Heading1"/>
        <w:numPr>
          <w:ilvl w:val="0"/>
          <w:numId w:val="18"/>
        </w:numPr>
        <w:ind w:left="0" w:firstLine="0"/>
        <w:rPr>
          <w:sz w:val="44"/>
          <w:szCs w:val="44"/>
        </w:rPr>
      </w:pPr>
      <w:bookmarkStart w:id="15" w:name="_Toc234509104"/>
      <w:r w:rsidRPr="6F1B62EB">
        <w:rPr>
          <w:sz w:val="44"/>
          <w:szCs w:val="44"/>
        </w:rPr>
        <w:t>Quality Assurance systems for Assessor Services</w:t>
      </w:r>
      <w:bookmarkEnd w:id="15"/>
    </w:p>
    <w:p w14:paraId="2BEDFB3D" w14:textId="0356307B" w:rsidR="00A86C7E" w:rsidRPr="00151738" w:rsidRDefault="4E87ABB5" w:rsidP="6F1B62EB">
      <w:pPr>
        <w:pStyle w:val="Heading2"/>
        <w:numPr>
          <w:ilvl w:val="1"/>
          <w:numId w:val="18"/>
        </w:numPr>
        <w:ind w:left="567" w:hanging="567"/>
        <w:rPr>
          <w:color w:val="00715C" w:themeColor="accent1"/>
          <w:sz w:val="32"/>
        </w:rPr>
      </w:pPr>
      <w:bookmarkStart w:id="16" w:name="_Toc234509105"/>
      <w:r w:rsidRPr="6F1B62EB">
        <w:rPr>
          <w:color w:val="00715C" w:themeColor="accent1"/>
          <w:sz w:val="32"/>
        </w:rPr>
        <w:t>General Requirements</w:t>
      </w:r>
      <w:bookmarkEnd w:id="16"/>
    </w:p>
    <w:p w14:paraId="00823E29" w14:textId="5765C1F6" w:rsidR="00A86C7E" w:rsidRPr="00A86C7E" w:rsidRDefault="00A86C7E" w:rsidP="00471E3D">
      <w:pPr>
        <w:pStyle w:val="Clauselvl1"/>
        <w:numPr>
          <w:ilvl w:val="0"/>
          <w:numId w:val="20"/>
        </w:numPr>
        <w:ind w:left="567" w:hanging="567"/>
        <w:rPr>
          <w:rFonts w:ascii="Calibri" w:hAnsi="Calibri" w:cs="Calibri"/>
        </w:rPr>
      </w:pPr>
      <w:r w:rsidRPr="00A86C7E">
        <w:rPr>
          <w:rFonts w:ascii="Calibri" w:hAnsi="Calibri" w:cs="Calibri"/>
        </w:rPr>
        <w:t xml:space="preserve">An AAO must have a QA system in place that has been approved by the NatHERS Administrator to ensure Assessors conduct Assessments in an accurate, consistent and repeatable manner.  </w:t>
      </w:r>
    </w:p>
    <w:p w14:paraId="1F974A11" w14:textId="5F4F779B" w:rsidR="00A86C7E" w:rsidRPr="00A86C7E" w:rsidRDefault="00A86C7E" w:rsidP="00471E3D">
      <w:pPr>
        <w:pStyle w:val="Clauselvl1"/>
        <w:ind w:left="567" w:hanging="567"/>
        <w:rPr>
          <w:rFonts w:ascii="Calibri" w:hAnsi="Calibri" w:cs="Calibri"/>
        </w:rPr>
      </w:pPr>
      <w:r w:rsidRPr="00A86C7E">
        <w:rPr>
          <w:rFonts w:ascii="Calibri" w:hAnsi="Calibri" w:cs="Calibri"/>
        </w:rPr>
        <w:t>The QA system must include, as a minimum, the establishment and implementation of:</w:t>
      </w:r>
    </w:p>
    <w:p w14:paraId="0A01373C" w14:textId="2BC55435" w:rsidR="00A86C7E" w:rsidRPr="00A86C7E" w:rsidRDefault="00A86C7E" w:rsidP="00D45894">
      <w:pPr>
        <w:pStyle w:val="Clauselvl2"/>
        <w:numPr>
          <w:ilvl w:val="0"/>
          <w:numId w:val="22"/>
        </w:numPr>
        <w:rPr>
          <w:rFonts w:ascii="Calibri" w:hAnsi="Calibri" w:cs="Calibri"/>
        </w:rPr>
      </w:pPr>
      <w:r w:rsidRPr="00A86C7E">
        <w:rPr>
          <w:rFonts w:ascii="Calibri" w:hAnsi="Calibri" w:cs="Calibri"/>
        </w:rPr>
        <w:t>an Assessor Code of Practice;</w:t>
      </w:r>
    </w:p>
    <w:p w14:paraId="6BB0BB98" w14:textId="4C3C3A43" w:rsidR="00A86C7E" w:rsidRPr="00A86C7E" w:rsidRDefault="00A86C7E" w:rsidP="00D45894">
      <w:pPr>
        <w:pStyle w:val="Clauselvl2"/>
        <w:numPr>
          <w:ilvl w:val="0"/>
          <w:numId w:val="16"/>
        </w:numPr>
        <w:rPr>
          <w:rFonts w:ascii="Calibri" w:hAnsi="Calibri" w:cs="Calibri"/>
        </w:rPr>
      </w:pPr>
      <w:r w:rsidRPr="00A86C7E">
        <w:rPr>
          <w:rFonts w:ascii="Calibri" w:hAnsi="Calibri" w:cs="Calibri"/>
        </w:rPr>
        <w:t>ongoing technical support to Assessors;</w:t>
      </w:r>
    </w:p>
    <w:p w14:paraId="7619A0A7" w14:textId="3D940158" w:rsidR="00A86C7E" w:rsidRPr="00A86C7E" w:rsidRDefault="00A86C7E" w:rsidP="00D45894">
      <w:pPr>
        <w:pStyle w:val="Clauselvl2"/>
        <w:numPr>
          <w:ilvl w:val="0"/>
          <w:numId w:val="16"/>
        </w:numPr>
        <w:rPr>
          <w:rFonts w:ascii="Calibri" w:hAnsi="Calibri" w:cs="Calibri"/>
        </w:rPr>
      </w:pPr>
      <w:r w:rsidRPr="00A86C7E">
        <w:rPr>
          <w:rFonts w:ascii="Calibri" w:hAnsi="Calibri" w:cs="Calibri"/>
        </w:rPr>
        <w:t>management, tracking and coordination of CPD activities;</w:t>
      </w:r>
    </w:p>
    <w:p w14:paraId="50351496" w14:textId="7F14510A" w:rsidR="00A86C7E" w:rsidRPr="00A86C7E" w:rsidRDefault="00A86C7E" w:rsidP="00D45894">
      <w:pPr>
        <w:pStyle w:val="Clauselvl2"/>
        <w:numPr>
          <w:ilvl w:val="0"/>
          <w:numId w:val="16"/>
        </w:numPr>
        <w:rPr>
          <w:rFonts w:ascii="Calibri" w:hAnsi="Calibri" w:cs="Calibri"/>
        </w:rPr>
      </w:pPr>
      <w:r w:rsidRPr="00A86C7E">
        <w:rPr>
          <w:rFonts w:ascii="Calibri" w:hAnsi="Calibri" w:cs="Calibri"/>
        </w:rPr>
        <w:t xml:space="preserve">an Assessment monitoring, review and remedial program, including mechanisms to check that Assessors are using the relevant version of the Technical Note and a version of the NatHERS Software tool accredited at the time the Assessment was commenced and for which the </w:t>
      </w:r>
      <w:r w:rsidR="00FF42FD">
        <w:rPr>
          <w:rFonts w:ascii="Calibri" w:hAnsi="Calibri" w:cs="Calibri"/>
        </w:rPr>
        <w:t>A</w:t>
      </w:r>
      <w:r w:rsidR="00FF42FD" w:rsidRPr="00A86C7E">
        <w:rPr>
          <w:rFonts w:ascii="Calibri" w:hAnsi="Calibri" w:cs="Calibri"/>
        </w:rPr>
        <w:t xml:space="preserve">ssessor </w:t>
      </w:r>
      <w:r w:rsidRPr="00A86C7E">
        <w:rPr>
          <w:rFonts w:ascii="Calibri" w:hAnsi="Calibri" w:cs="Calibri"/>
        </w:rPr>
        <w:t>is accredited to use;</w:t>
      </w:r>
    </w:p>
    <w:p w14:paraId="1F63AA51" w14:textId="6453CAC5" w:rsidR="00A86C7E" w:rsidRPr="00A86C7E" w:rsidRDefault="00A86C7E" w:rsidP="00D45894">
      <w:pPr>
        <w:pStyle w:val="Clauselvl2"/>
        <w:numPr>
          <w:ilvl w:val="0"/>
          <w:numId w:val="16"/>
        </w:numPr>
        <w:rPr>
          <w:rFonts w:ascii="Calibri" w:hAnsi="Calibri" w:cs="Calibri"/>
        </w:rPr>
      </w:pPr>
      <w:r w:rsidRPr="00A86C7E">
        <w:rPr>
          <w:rFonts w:ascii="Calibri" w:hAnsi="Calibri" w:cs="Calibri"/>
        </w:rPr>
        <w:t>policies for managing complaints; and</w:t>
      </w:r>
    </w:p>
    <w:p w14:paraId="4D89A783" w14:textId="2247C49F" w:rsidR="00A86C7E" w:rsidRPr="00A86C7E" w:rsidRDefault="00A86C7E" w:rsidP="00D45894">
      <w:pPr>
        <w:pStyle w:val="Clauselvl2"/>
        <w:numPr>
          <w:ilvl w:val="0"/>
          <w:numId w:val="16"/>
        </w:numPr>
        <w:rPr>
          <w:rFonts w:ascii="Calibri" w:hAnsi="Calibri" w:cs="Calibri"/>
        </w:rPr>
      </w:pPr>
      <w:r w:rsidRPr="00A86C7E">
        <w:rPr>
          <w:rFonts w:ascii="Calibri" w:hAnsi="Calibri" w:cs="Calibri"/>
        </w:rPr>
        <w:t>a Disciplinary Action policy.</w:t>
      </w:r>
    </w:p>
    <w:p w14:paraId="34EC2E5F" w14:textId="662860E2" w:rsidR="00A86C7E" w:rsidRPr="00A86C7E" w:rsidRDefault="00A86C7E" w:rsidP="00A86C7E">
      <w:pPr>
        <w:pStyle w:val="Clauselvl1"/>
        <w:ind w:left="567" w:hanging="567"/>
        <w:rPr>
          <w:rFonts w:ascii="Calibri" w:hAnsi="Calibri" w:cs="Calibri"/>
        </w:rPr>
      </w:pPr>
      <w:r w:rsidRPr="00A86C7E">
        <w:rPr>
          <w:rFonts w:ascii="Calibri" w:hAnsi="Calibri" w:cs="Calibri"/>
        </w:rPr>
        <w:t xml:space="preserve">Where agreed by the NatHERS Administrator, activities performed by an Assessor to comply with an AAO’s QA system may be eligible for Continuing Professional Development (CPD) points. </w:t>
      </w:r>
    </w:p>
    <w:p w14:paraId="6BDBCDB2" w14:textId="6572F20A" w:rsidR="00A86C7E" w:rsidRPr="00A86C7E" w:rsidRDefault="00A86C7E" w:rsidP="00A86C7E">
      <w:pPr>
        <w:pStyle w:val="Clauselvl1"/>
        <w:ind w:left="567" w:hanging="567"/>
        <w:rPr>
          <w:rFonts w:ascii="Calibri" w:hAnsi="Calibri" w:cs="Calibri"/>
        </w:rPr>
      </w:pPr>
      <w:r w:rsidRPr="00A86C7E">
        <w:rPr>
          <w:rFonts w:ascii="Calibri" w:hAnsi="Calibri" w:cs="Calibri"/>
        </w:rPr>
        <w:t>Proposals for changes to any element of an AAO’s QA system must be lodged with the NatHERS Administrator for approval before implementation, and the NatHERS Administrator will respond to the AAO within 10 business days.</w:t>
      </w:r>
    </w:p>
    <w:p w14:paraId="0F13213F" w14:textId="179C3C6F" w:rsidR="00A86C7E" w:rsidRPr="00151738" w:rsidRDefault="4E87ABB5" w:rsidP="6F1B62EB">
      <w:pPr>
        <w:pStyle w:val="Heading2"/>
        <w:numPr>
          <w:ilvl w:val="1"/>
          <w:numId w:val="18"/>
        </w:numPr>
        <w:ind w:left="567" w:hanging="567"/>
        <w:rPr>
          <w:color w:val="00715C" w:themeColor="accent1"/>
          <w:sz w:val="32"/>
        </w:rPr>
      </w:pPr>
      <w:bookmarkStart w:id="17" w:name="_Toc234509106"/>
      <w:r w:rsidRPr="6F1B62EB">
        <w:rPr>
          <w:color w:val="00715C" w:themeColor="accent1"/>
          <w:sz w:val="32"/>
        </w:rPr>
        <w:t>Technical Note</w:t>
      </w:r>
      <w:bookmarkEnd w:id="17"/>
    </w:p>
    <w:p w14:paraId="2B40634C" w14:textId="452CF55E" w:rsidR="00A86C7E" w:rsidRPr="00A86C7E" w:rsidRDefault="00A86C7E" w:rsidP="00471E3D">
      <w:pPr>
        <w:pStyle w:val="Clauselvl1"/>
        <w:numPr>
          <w:ilvl w:val="0"/>
          <w:numId w:val="21"/>
        </w:numPr>
        <w:ind w:left="567" w:hanging="567"/>
        <w:rPr>
          <w:rFonts w:ascii="Calibri" w:hAnsi="Calibri" w:cs="Calibri"/>
        </w:rPr>
      </w:pPr>
      <w:r w:rsidRPr="00A86C7E">
        <w:rPr>
          <w:rFonts w:ascii="Calibri" w:hAnsi="Calibri" w:cs="Calibri"/>
        </w:rPr>
        <w:t>The NatHERS Administrator will provide to AAOs:</w:t>
      </w:r>
    </w:p>
    <w:p w14:paraId="602E1F2B" w14:textId="15A35FC2" w:rsidR="00A86C7E" w:rsidRPr="00A86C7E" w:rsidRDefault="00A86C7E" w:rsidP="00D45894">
      <w:pPr>
        <w:pStyle w:val="Clauselvl2"/>
        <w:numPr>
          <w:ilvl w:val="0"/>
          <w:numId w:val="23"/>
        </w:numPr>
        <w:rPr>
          <w:rFonts w:ascii="Calibri" w:hAnsi="Calibri" w:cs="Calibri"/>
        </w:rPr>
      </w:pPr>
      <w:r w:rsidRPr="00A86C7E">
        <w:rPr>
          <w:rFonts w:ascii="Calibri" w:hAnsi="Calibri" w:cs="Calibri"/>
        </w:rPr>
        <w:t>draft of any new or amended NatHERS Technical Note for comment; with reasonable notice, of at least 3 months or as negotiated with the AAOs, of any changes to, or the introduction of, a Technical Note; excepting where</w:t>
      </w:r>
      <w:r w:rsidR="006A0F7E">
        <w:rPr>
          <w:rFonts w:ascii="Calibri" w:hAnsi="Calibri" w:cs="Calibri"/>
        </w:rPr>
        <w:t xml:space="preserve"> a</w:t>
      </w:r>
      <w:r w:rsidR="006A0F7E" w:rsidRPr="009A2A9F">
        <w:rPr>
          <w:rFonts w:ascii="Calibri" w:hAnsi="Calibri" w:cs="Calibri"/>
        </w:rPr>
        <w:t xml:space="preserve"> state or territory government, or the Australian Building Codes Board request changes to a Technical Note and require specific transitional arrangements</w:t>
      </w:r>
      <w:r w:rsidR="006A0F7E">
        <w:rPr>
          <w:rFonts w:ascii="Calibri" w:hAnsi="Calibri" w:cs="Calibri"/>
        </w:rPr>
        <w:t>.</w:t>
      </w:r>
    </w:p>
    <w:p w14:paraId="01842939" w14:textId="77685060" w:rsidR="00A86C7E" w:rsidRDefault="00A86C7E" w:rsidP="00D45894">
      <w:pPr>
        <w:pStyle w:val="Clauselvl2"/>
        <w:numPr>
          <w:ilvl w:val="0"/>
          <w:numId w:val="23"/>
        </w:numPr>
        <w:rPr>
          <w:rFonts w:ascii="Calibri" w:hAnsi="Calibri" w:cs="Calibri"/>
        </w:rPr>
      </w:pPr>
      <w:r w:rsidRPr="009A2A9F">
        <w:rPr>
          <w:rFonts w:ascii="Calibri" w:hAnsi="Calibri" w:cs="Calibri"/>
        </w:rPr>
        <w:t>a final version of a NatHERS Technical Note with the stated transitional arrangements.</w:t>
      </w:r>
    </w:p>
    <w:p w14:paraId="35252247" w14:textId="77777777" w:rsidR="006A0F7E" w:rsidRPr="009A2A9F" w:rsidRDefault="006A0F7E" w:rsidP="006A0F7E">
      <w:pPr>
        <w:pStyle w:val="Clauselvl2"/>
        <w:numPr>
          <w:ilvl w:val="0"/>
          <w:numId w:val="0"/>
        </w:numPr>
        <w:ind w:left="927"/>
        <w:rPr>
          <w:rFonts w:ascii="Calibri" w:hAnsi="Calibri" w:cs="Calibri"/>
        </w:rPr>
      </w:pPr>
    </w:p>
    <w:p w14:paraId="358CF15B" w14:textId="6E9B72A6" w:rsidR="002052EB" w:rsidRPr="009A2A9F" w:rsidRDefault="00A86C7E" w:rsidP="00471E3D">
      <w:pPr>
        <w:pStyle w:val="Clauselvl1"/>
        <w:numPr>
          <w:ilvl w:val="0"/>
          <w:numId w:val="21"/>
        </w:numPr>
        <w:ind w:left="567" w:hanging="567"/>
        <w:rPr>
          <w:rFonts w:ascii="Calibri" w:hAnsi="Calibri" w:cs="Calibri"/>
        </w:rPr>
      </w:pPr>
      <w:r w:rsidRPr="009A2A9F">
        <w:rPr>
          <w:rFonts w:ascii="Calibri" w:hAnsi="Calibri" w:cs="Calibri"/>
        </w:rPr>
        <w:lastRenderedPageBreak/>
        <w:t xml:space="preserve">AAOs will be required within 3 months, or </w:t>
      </w:r>
      <w:r w:rsidR="006A0F7E">
        <w:rPr>
          <w:rFonts w:ascii="Calibri" w:hAnsi="Calibri" w:cs="Calibri"/>
        </w:rPr>
        <w:t xml:space="preserve">any </w:t>
      </w:r>
      <w:r w:rsidRPr="009A2A9F">
        <w:rPr>
          <w:rFonts w:ascii="Calibri" w:hAnsi="Calibri" w:cs="Calibri"/>
        </w:rPr>
        <w:t>other period set in consultation with the NatHERS Administrator, to:</w:t>
      </w:r>
    </w:p>
    <w:p w14:paraId="729878CA" w14:textId="014E57DA" w:rsidR="00A86C7E" w:rsidRPr="009A2A9F" w:rsidRDefault="00A86C7E" w:rsidP="00D45894">
      <w:pPr>
        <w:pStyle w:val="Clauselvl2"/>
        <w:numPr>
          <w:ilvl w:val="0"/>
          <w:numId w:val="24"/>
        </w:numPr>
        <w:rPr>
          <w:rFonts w:ascii="Calibri" w:hAnsi="Calibri" w:cs="Calibri"/>
        </w:rPr>
      </w:pPr>
      <w:r w:rsidRPr="009A2A9F">
        <w:rPr>
          <w:rFonts w:ascii="Calibri" w:hAnsi="Calibri" w:cs="Calibri"/>
        </w:rPr>
        <w:t>implement any new or amended Technical Notes across their QA systems; and</w:t>
      </w:r>
    </w:p>
    <w:p w14:paraId="7F11F9EA" w14:textId="7FF565E8" w:rsidR="00A86C7E" w:rsidRPr="009A2A9F" w:rsidRDefault="00A86C7E" w:rsidP="00D45894">
      <w:pPr>
        <w:pStyle w:val="Clauselvl2"/>
        <w:numPr>
          <w:ilvl w:val="0"/>
          <w:numId w:val="23"/>
        </w:numPr>
        <w:rPr>
          <w:rFonts w:ascii="Calibri" w:hAnsi="Calibri" w:cs="Calibri"/>
        </w:rPr>
      </w:pPr>
      <w:r w:rsidRPr="009A2A9F">
        <w:rPr>
          <w:rFonts w:ascii="Calibri" w:hAnsi="Calibri" w:cs="Calibri"/>
        </w:rPr>
        <w:t>advise their Assessors of the changes to the Technical Note.</w:t>
      </w:r>
    </w:p>
    <w:p w14:paraId="0C52C317" w14:textId="7EF8A456" w:rsidR="002052EB" w:rsidRPr="00151738" w:rsidRDefault="56EBD0DF" w:rsidP="6F1B62EB">
      <w:pPr>
        <w:pStyle w:val="Heading2"/>
        <w:numPr>
          <w:ilvl w:val="1"/>
          <w:numId w:val="18"/>
        </w:numPr>
        <w:ind w:left="567" w:hanging="567"/>
        <w:rPr>
          <w:color w:val="00715C" w:themeColor="accent1"/>
          <w:sz w:val="32"/>
        </w:rPr>
      </w:pPr>
      <w:bookmarkStart w:id="18" w:name="_Toc234509107"/>
      <w:r w:rsidRPr="6F1B62EB">
        <w:rPr>
          <w:color w:val="00715C" w:themeColor="accent1"/>
          <w:sz w:val="32"/>
        </w:rPr>
        <w:t>Assessor Code of Practice</w:t>
      </w:r>
      <w:bookmarkEnd w:id="18"/>
    </w:p>
    <w:p w14:paraId="0820C61C" w14:textId="77777777" w:rsidR="002052EB" w:rsidRPr="00463F83" w:rsidRDefault="002052EB" w:rsidP="00471E3D">
      <w:pPr>
        <w:pStyle w:val="Clauselvl1"/>
        <w:numPr>
          <w:ilvl w:val="0"/>
          <w:numId w:val="105"/>
        </w:numPr>
        <w:ind w:left="567" w:hanging="567"/>
        <w:rPr>
          <w:rFonts w:ascii="Calibri" w:hAnsi="Calibri" w:cs="Calibri"/>
        </w:rPr>
      </w:pPr>
      <w:r w:rsidRPr="00463F83">
        <w:rPr>
          <w:rFonts w:ascii="Calibri" w:hAnsi="Calibri" w:cs="Calibri"/>
        </w:rPr>
        <w:t xml:space="preserve">AAOs are required to establish and implement an Assessor Code of Practice which, as a minimum, covers the requirements as may be referred to in the text of this Protocol and in </w:t>
      </w:r>
      <w:r w:rsidRPr="00463F83">
        <w:rPr>
          <w:rFonts w:ascii="Calibri" w:hAnsi="Calibri" w:cs="Calibri"/>
          <w:b/>
        </w:rPr>
        <w:t>Appendix A</w:t>
      </w:r>
      <w:r w:rsidRPr="00463F83">
        <w:rPr>
          <w:rFonts w:ascii="Calibri" w:hAnsi="Calibri" w:cs="Calibri"/>
        </w:rPr>
        <w:t>.</w:t>
      </w:r>
    </w:p>
    <w:p w14:paraId="6C5CC988" w14:textId="77777777" w:rsidR="002052EB" w:rsidRPr="00463F83" w:rsidRDefault="002052EB" w:rsidP="00471E3D">
      <w:pPr>
        <w:pStyle w:val="Clauselvl1"/>
        <w:ind w:left="567" w:hanging="567"/>
        <w:rPr>
          <w:rFonts w:ascii="Calibri" w:hAnsi="Calibri" w:cs="Calibri"/>
        </w:rPr>
      </w:pPr>
      <w:r w:rsidRPr="00463F83">
        <w:rPr>
          <w:rFonts w:ascii="Calibri" w:hAnsi="Calibri" w:cs="Calibri"/>
        </w:rPr>
        <w:t>AAOs may include additional requirements in their Code of Practice, provided they are consistent with the intent of this Protocol.</w:t>
      </w:r>
    </w:p>
    <w:p w14:paraId="3EAC4A70" w14:textId="77777777" w:rsidR="002052EB" w:rsidRPr="00463F83" w:rsidRDefault="002052EB" w:rsidP="00471E3D">
      <w:pPr>
        <w:pStyle w:val="Clauselvl1"/>
        <w:ind w:left="567" w:hanging="567"/>
        <w:rPr>
          <w:rFonts w:ascii="Calibri" w:hAnsi="Calibri" w:cs="Calibri"/>
        </w:rPr>
      </w:pPr>
      <w:r w:rsidRPr="00463F83">
        <w:rPr>
          <w:rFonts w:ascii="Calibri" w:hAnsi="Calibri" w:cs="Calibri"/>
        </w:rPr>
        <w:t>AAOs must ensure Assessors adhere to the AAO’s Code of Practice to maintain the Assessor’s accreditation.</w:t>
      </w:r>
    </w:p>
    <w:p w14:paraId="4CCE88EB" w14:textId="27E95E21" w:rsidR="002052EB" w:rsidRPr="00151738" w:rsidRDefault="56EBD0DF" w:rsidP="6F1B62EB">
      <w:pPr>
        <w:pStyle w:val="Heading2"/>
        <w:numPr>
          <w:ilvl w:val="1"/>
          <w:numId w:val="18"/>
        </w:numPr>
        <w:ind w:left="567" w:hanging="567"/>
        <w:rPr>
          <w:color w:val="00715C" w:themeColor="accent1"/>
          <w:sz w:val="32"/>
        </w:rPr>
      </w:pPr>
      <w:bookmarkStart w:id="19" w:name="_Toc234509108"/>
      <w:r w:rsidRPr="6F1B62EB">
        <w:rPr>
          <w:color w:val="00715C" w:themeColor="accent1"/>
          <w:sz w:val="32"/>
        </w:rPr>
        <w:t>Assessor Support</w:t>
      </w:r>
      <w:bookmarkEnd w:id="19"/>
    </w:p>
    <w:p w14:paraId="58ACBECB" w14:textId="77777777" w:rsidR="002052EB" w:rsidRPr="009A2A9F" w:rsidRDefault="002052EB" w:rsidP="00471E3D">
      <w:pPr>
        <w:pStyle w:val="Clauselvl1"/>
        <w:numPr>
          <w:ilvl w:val="0"/>
          <w:numId w:val="26"/>
        </w:numPr>
        <w:ind w:left="567" w:hanging="567"/>
        <w:rPr>
          <w:rFonts w:ascii="Calibri" w:hAnsi="Calibri" w:cs="Calibri"/>
        </w:rPr>
      </w:pPr>
      <w:r w:rsidRPr="009A2A9F">
        <w:rPr>
          <w:rFonts w:ascii="Calibri" w:hAnsi="Calibri" w:cs="Calibri"/>
        </w:rPr>
        <w:t xml:space="preserve">AAOs must ensure the Assessors they accredit are provided with ongoing support, including advice in relation to accuracy, consistency and repeatability of Assessments and advice on changing requirements due to Technical Note updates and relevant building regulations, including any state or territory-specific requirements. </w:t>
      </w:r>
    </w:p>
    <w:p w14:paraId="76205D0A" w14:textId="77777777" w:rsidR="002052EB" w:rsidRPr="002052EB" w:rsidRDefault="002052EB" w:rsidP="00471E3D">
      <w:pPr>
        <w:pStyle w:val="Clauselvl1"/>
        <w:ind w:left="567" w:hanging="567"/>
        <w:rPr>
          <w:rFonts w:ascii="Calibri" w:hAnsi="Calibri" w:cs="Calibri"/>
        </w:rPr>
      </w:pPr>
      <w:r w:rsidRPr="002052EB">
        <w:t xml:space="preserve">In </w:t>
      </w:r>
      <w:r w:rsidRPr="002052EB">
        <w:rPr>
          <w:rFonts w:ascii="Calibri" w:hAnsi="Calibri" w:cs="Calibri"/>
        </w:rPr>
        <w:t xml:space="preserve">instances of finding conflicting advice, AAOs or Assessors should immediately inform the NatHERS Administrator. </w:t>
      </w:r>
    </w:p>
    <w:p w14:paraId="529E4D08" w14:textId="77777777" w:rsidR="002052EB" w:rsidRPr="002052EB" w:rsidRDefault="002052EB" w:rsidP="00471E3D">
      <w:pPr>
        <w:pStyle w:val="Clauselvl1"/>
        <w:ind w:left="567" w:hanging="567"/>
        <w:rPr>
          <w:rFonts w:ascii="Calibri" w:hAnsi="Calibri" w:cs="Calibri"/>
        </w:rPr>
      </w:pPr>
      <w:r w:rsidRPr="002052EB">
        <w:rPr>
          <w:rFonts w:ascii="Calibri" w:hAnsi="Calibri" w:cs="Calibri"/>
        </w:rPr>
        <w:t>AAO support does not extend to advice on the operation of NatHERS Software which is expected to be provided by the software developers and/or distributors. AAOs or Assessors should refer any Software/IT questions directly to the software provider.</w:t>
      </w:r>
    </w:p>
    <w:p w14:paraId="1DFE0440" w14:textId="1C1897D1" w:rsidR="002052EB" w:rsidRPr="002052EB" w:rsidRDefault="002052EB" w:rsidP="00471E3D">
      <w:pPr>
        <w:pStyle w:val="Clauselvl1"/>
        <w:ind w:left="567" w:hanging="567"/>
        <w:rPr>
          <w:rFonts w:ascii="Calibri" w:hAnsi="Calibri" w:cs="Calibri"/>
        </w:rPr>
      </w:pPr>
      <w:r w:rsidRPr="002052EB">
        <w:rPr>
          <w:rFonts w:ascii="Calibri" w:hAnsi="Calibri" w:cs="Calibri"/>
        </w:rPr>
        <w:t xml:space="preserve">Where an </w:t>
      </w:r>
      <w:r w:rsidR="00FF42FD">
        <w:rPr>
          <w:rFonts w:ascii="Calibri" w:hAnsi="Calibri" w:cs="Calibri"/>
        </w:rPr>
        <w:t>A</w:t>
      </w:r>
      <w:r w:rsidR="00FF42FD" w:rsidRPr="002052EB">
        <w:rPr>
          <w:rFonts w:ascii="Calibri" w:hAnsi="Calibri" w:cs="Calibri"/>
        </w:rPr>
        <w:t xml:space="preserve">ssessor </w:t>
      </w:r>
      <w:r w:rsidRPr="002052EB">
        <w:rPr>
          <w:rFonts w:ascii="Calibri" w:hAnsi="Calibri" w:cs="Calibri"/>
        </w:rPr>
        <w:t>has failed benchmark exams, the AAO may refer them to a software training provider for further training.</w:t>
      </w:r>
    </w:p>
    <w:p w14:paraId="34F5C4A5" w14:textId="77777777" w:rsidR="002052EB" w:rsidRPr="00B859C3" w:rsidDel="00F804EF" w:rsidRDefault="002052EB" w:rsidP="00471E3D">
      <w:pPr>
        <w:pStyle w:val="Clauselvl1"/>
        <w:ind w:left="567" w:hanging="567"/>
        <w:rPr>
          <w:rFonts w:ascii="Calibri" w:hAnsi="Calibri" w:cs="Calibri"/>
        </w:rPr>
      </w:pPr>
      <w:r w:rsidRPr="00FF42FD">
        <w:rPr>
          <w:rFonts w:ascii="Calibri" w:hAnsi="Calibri" w:cs="Calibri"/>
        </w:rPr>
        <w:t>Assessors must be able to access support services from their AAO via no less than email and telephone. Upon receipt of</w:t>
      </w:r>
      <w:r w:rsidRPr="00B859C3">
        <w:rPr>
          <w:rFonts w:ascii="Calibri" w:hAnsi="Calibri" w:cs="Calibri"/>
        </w:rPr>
        <w:t xml:space="preserve"> a request for support from an Assessor, an AAO must provide a response within 2 business days (days on which the AAO is open for business).</w:t>
      </w:r>
    </w:p>
    <w:p w14:paraId="2F130EBC" w14:textId="0A0C62A7" w:rsidR="00F16498" w:rsidRPr="00151738" w:rsidRDefault="333D0A24" w:rsidP="6F1B62EB">
      <w:pPr>
        <w:pStyle w:val="Heading2"/>
        <w:numPr>
          <w:ilvl w:val="1"/>
          <w:numId w:val="18"/>
        </w:numPr>
        <w:ind w:left="567" w:hanging="567"/>
        <w:rPr>
          <w:color w:val="00715C" w:themeColor="accent1"/>
          <w:sz w:val="32"/>
        </w:rPr>
      </w:pPr>
      <w:bookmarkStart w:id="20" w:name="_Toc13734151"/>
      <w:bookmarkStart w:id="21" w:name="_Toc360788511"/>
      <w:bookmarkStart w:id="22" w:name="_Toc370380588"/>
      <w:bookmarkStart w:id="23" w:name="_Toc372548754"/>
      <w:bookmarkStart w:id="24" w:name="_Toc45006062"/>
      <w:bookmarkStart w:id="25" w:name="_Toc886327"/>
      <w:bookmarkStart w:id="26" w:name="_Toc438637131"/>
      <w:bookmarkStart w:id="27" w:name="_Toc106895338"/>
      <w:bookmarkStart w:id="28" w:name="_Toc183694166"/>
      <w:bookmarkStart w:id="29" w:name="_Toc234509109"/>
      <w:r w:rsidRPr="6F1B62EB">
        <w:rPr>
          <w:color w:val="00715C" w:themeColor="accent1"/>
          <w:sz w:val="32"/>
        </w:rPr>
        <w:t>Continuing Professional Development (CPD)</w:t>
      </w:r>
      <w:bookmarkEnd w:id="20"/>
      <w:bookmarkEnd w:id="21"/>
      <w:bookmarkEnd w:id="22"/>
      <w:bookmarkEnd w:id="23"/>
      <w:bookmarkEnd w:id="24"/>
      <w:bookmarkEnd w:id="25"/>
      <w:bookmarkEnd w:id="26"/>
      <w:bookmarkEnd w:id="27"/>
      <w:bookmarkEnd w:id="28"/>
      <w:bookmarkEnd w:id="29"/>
    </w:p>
    <w:p w14:paraId="09291612" w14:textId="77777777" w:rsidR="00F16498" w:rsidRPr="00580A50" w:rsidRDefault="00F16498" w:rsidP="00D45894">
      <w:pPr>
        <w:pStyle w:val="Clauselvl1"/>
        <w:numPr>
          <w:ilvl w:val="0"/>
          <w:numId w:val="27"/>
        </w:numPr>
        <w:ind w:left="567" w:hanging="567"/>
        <w:rPr>
          <w:rFonts w:ascii="Calibri" w:hAnsi="Calibri" w:cs="Calibri"/>
        </w:rPr>
      </w:pPr>
      <w:r w:rsidRPr="00580A50">
        <w:rPr>
          <w:rFonts w:ascii="Calibri" w:hAnsi="Calibri" w:cs="Calibri"/>
        </w:rPr>
        <w:t>AAOs must provide CPD activities for Assessors they have accredited, including via:</w:t>
      </w:r>
    </w:p>
    <w:p w14:paraId="084066DE" w14:textId="77777777" w:rsidR="00F16498" w:rsidRPr="00580A50" w:rsidRDefault="00F16498" w:rsidP="00D45894">
      <w:pPr>
        <w:pStyle w:val="Clauselvl2"/>
        <w:numPr>
          <w:ilvl w:val="0"/>
          <w:numId w:val="28"/>
        </w:numPr>
        <w:rPr>
          <w:rFonts w:ascii="Calibri" w:hAnsi="Calibri" w:cs="Calibri"/>
        </w:rPr>
      </w:pPr>
      <w:r w:rsidRPr="00580A50">
        <w:rPr>
          <w:rFonts w:ascii="Calibri" w:hAnsi="Calibri" w:cs="Calibri"/>
        </w:rPr>
        <w:t xml:space="preserve">the distribution of regular electronic newsletters at appropriate intervals; and </w:t>
      </w:r>
    </w:p>
    <w:p w14:paraId="29B6FA36" w14:textId="77777777" w:rsidR="00F16498" w:rsidRPr="00580A50" w:rsidRDefault="00F16498" w:rsidP="00D45894">
      <w:pPr>
        <w:pStyle w:val="Clauselvl2"/>
        <w:numPr>
          <w:ilvl w:val="0"/>
          <w:numId w:val="23"/>
        </w:numPr>
        <w:rPr>
          <w:rFonts w:ascii="Calibri" w:hAnsi="Calibri" w:cs="Calibri"/>
        </w:rPr>
      </w:pPr>
      <w:r w:rsidRPr="00580A50">
        <w:rPr>
          <w:rFonts w:ascii="Calibri" w:hAnsi="Calibri" w:cs="Calibri"/>
        </w:rPr>
        <w:t xml:space="preserve">coordination of a professional development program. For </w:t>
      </w:r>
      <w:proofErr w:type="gramStart"/>
      <w:r w:rsidRPr="00580A50">
        <w:rPr>
          <w:rFonts w:ascii="Calibri" w:hAnsi="Calibri" w:cs="Calibri"/>
        </w:rPr>
        <w:t>example</w:t>
      </w:r>
      <w:proofErr w:type="gramEnd"/>
      <w:r w:rsidRPr="00580A50">
        <w:rPr>
          <w:rFonts w:ascii="Calibri" w:hAnsi="Calibri" w:cs="Calibri"/>
        </w:rPr>
        <w:t xml:space="preserve"> this may include workshops and seminars on topics of interest, advanced training in specific areas of relevance to Assessors and/or Benchmark Assessments.</w:t>
      </w:r>
    </w:p>
    <w:p w14:paraId="6BA9BFDB" w14:textId="77777777" w:rsidR="00F16498" w:rsidRPr="00580A50" w:rsidRDefault="00F16498" w:rsidP="00F16498">
      <w:pPr>
        <w:pStyle w:val="Clauselvl1"/>
        <w:ind w:left="567" w:hanging="567"/>
        <w:rPr>
          <w:rFonts w:ascii="Calibri" w:hAnsi="Calibri" w:cs="Calibri"/>
        </w:rPr>
      </w:pPr>
      <w:r w:rsidRPr="00580A50">
        <w:rPr>
          <w:rFonts w:ascii="Calibri" w:hAnsi="Calibri" w:cs="Calibri"/>
        </w:rPr>
        <w:t>AAOs must make available to Assessors they have accredited, a mechanism for recording their attendance at all CPD activities, for validation by the AAO.</w:t>
      </w:r>
    </w:p>
    <w:p w14:paraId="6A323762" w14:textId="06C73D0F" w:rsidR="00F16498" w:rsidRPr="00580A50" w:rsidRDefault="00F16498" w:rsidP="00F16498">
      <w:pPr>
        <w:pStyle w:val="Clauselvl1"/>
        <w:ind w:left="567" w:hanging="567"/>
        <w:rPr>
          <w:rFonts w:ascii="Calibri" w:hAnsi="Calibri" w:cs="Calibri"/>
        </w:rPr>
      </w:pPr>
      <w:r w:rsidRPr="00580A50">
        <w:rPr>
          <w:rFonts w:ascii="Calibri" w:hAnsi="Calibri" w:cs="Calibri"/>
        </w:rPr>
        <w:t xml:space="preserve">AAOs must ensure their Assessors complete at least 12 CPD points in each year of accreditation, and one point will equal at least one hour of time spent undertaking the CPD. An AAO may suspend an </w:t>
      </w:r>
      <w:r w:rsidR="00BE57E8">
        <w:rPr>
          <w:rFonts w:ascii="Calibri" w:hAnsi="Calibri" w:cs="Calibri"/>
        </w:rPr>
        <w:t>A</w:t>
      </w:r>
      <w:r w:rsidR="00BE57E8" w:rsidRPr="00580A50">
        <w:rPr>
          <w:rFonts w:ascii="Calibri" w:hAnsi="Calibri" w:cs="Calibri"/>
        </w:rPr>
        <w:t xml:space="preserve">ssessor’s </w:t>
      </w:r>
      <w:r w:rsidRPr="00580A50">
        <w:rPr>
          <w:rFonts w:ascii="Calibri" w:hAnsi="Calibri" w:cs="Calibri"/>
        </w:rPr>
        <w:t>accreditation until such time as they have achieved the 12 CPD points.</w:t>
      </w:r>
    </w:p>
    <w:p w14:paraId="23838A23" w14:textId="77777777" w:rsidR="00F16498" w:rsidRPr="00580A50" w:rsidRDefault="00F16498" w:rsidP="00F16498">
      <w:pPr>
        <w:pStyle w:val="Clauselvl1"/>
        <w:ind w:left="567" w:hanging="567"/>
        <w:rPr>
          <w:rFonts w:ascii="Calibri" w:hAnsi="Calibri" w:cs="Calibri"/>
        </w:rPr>
      </w:pPr>
      <w:r w:rsidRPr="00580A50">
        <w:rPr>
          <w:rFonts w:ascii="Calibri" w:hAnsi="Calibri" w:cs="Calibri"/>
        </w:rPr>
        <w:lastRenderedPageBreak/>
        <w:t>Three CPD points may be allowed to be rolled over in any one year.</w:t>
      </w:r>
    </w:p>
    <w:p w14:paraId="08572AE6" w14:textId="77777777" w:rsidR="00F16498" w:rsidRPr="00580A50" w:rsidRDefault="00F16498" w:rsidP="00F16498">
      <w:pPr>
        <w:pStyle w:val="Clauselvl1"/>
        <w:ind w:left="567" w:hanging="567"/>
        <w:rPr>
          <w:rFonts w:ascii="Calibri" w:hAnsi="Calibri" w:cs="Calibri"/>
        </w:rPr>
      </w:pPr>
      <w:r w:rsidRPr="00580A50">
        <w:rPr>
          <w:rFonts w:ascii="Calibri" w:hAnsi="Calibri" w:cs="Calibri"/>
        </w:rPr>
        <w:t xml:space="preserve">At least six of the CPD points must be completed in technical training. Technical training includes: </w:t>
      </w:r>
    </w:p>
    <w:p w14:paraId="1315664A" w14:textId="77777777" w:rsidR="00F16498" w:rsidRPr="00580A50" w:rsidRDefault="00F16498" w:rsidP="00D45894">
      <w:pPr>
        <w:pStyle w:val="Clauselvl2"/>
        <w:numPr>
          <w:ilvl w:val="0"/>
          <w:numId w:val="29"/>
        </w:numPr>
        <w:rPr>
          <w:rFonts w:ascii="Calibri" w:hAnsi="Calibri" w:cs="Calibri"/>
        </w:rPr>
      </w:pPr>
      <w:r w:rsidRPr="00580A50">
        <w:rPr>
          <w:rFonts w:ascii="Calibri" w:hAnsi="Calibri" w:cs="Calibri"/>
        </w:rPr>
        <w:t>Training in the understanding of the NatHERS Technical Note and the NatHERS Assessor Handbook.</w:t>
      </w:r>
    </w:p>
    <w:p w14:paraId="3701E938" w14:textId="77777777" w:rsidR="00F16498" w:rsidRPr="00580A50" w:rsidRDefault="00F16498" w:rsidP="00D45894">
      <w:pPr>
        <w:pStyle w:val="Clauselvl2"/>
        <w:numPr>
          <w:ilvl w:val="0"/>
          <w:numId w:val="12"/>
        </w:numPr>
        <w:rPr>
          <w:rFonts w:ascii="Calibri" w:hAnsi="Calibri" w:cs="Calibri"/>
        </w:rPr>
      </w:pPr>
      <w:r w:rsidRPr="00580A50">
        <w:rPr>
          <w:rFonts w:ascii="Calibri" w:hAnsi="Calibri" w:cs="Calibri"/>
        </w:rPr>
        <w:t>Training in the use of NatHERS accredited software tools, including formal training from AAO approved mentors.</w:t>
      </w:r>
    </w:p>
    <w:p w14:paraId="5F5CD5FE" w14:textId="77777777" w:rsidR="00F16498" w:rsidRPr="00580A50" w:rsidRDefault="00F16498" w:rsidP="00D45894">
      <w:pPr>
        <w:pStyle w:val="Clauselvl2"/>
        <w:numPr>
          <w:ilvl w:val="0"/>
          <w:numId w:val="12"/>
        </w:numPr>
        <w:rPr>
          <w:rFonts w:ascii="Calibri" w:hAnsi="Calibri" w:cs="Calibri"/>
        </w:rPr>
      </w:pPr>
      <w:r w:rsidRPr="00580A50">
        <w:rPr>
          <w:rFonts w:ascii="Calibri" w:hAnsi="Calibri" w:cs="Calibri"/>
        </w:rPr>
        <w:t>Training in the use of other residential energy efficiency software or assessment mechanism (for example blower door testing).</w:t>
      </w:r>
    </w:p>
    <w:p w14:paraId="078A6A83" w14:textId="77777777" w:rsidR="00F16498" w:rsidRPr="00580A50" w:rsidRDefault="00F16498" w:rsidP="00D45894">
      <w:pPr>
        <w:pStyle w:val="Clauselvl2"/>
        <w:numPr>
          <w:ilvl w:val="0"/>
          <w:numId w:val="12"/>
        </w:numPr>
        <w:rPr>
          <w:rFonts w:ascii="Calibri" w:hAnsi="Calibri" w:cs="Calibri"/>
        </w:rPr>
      </w:pPr>
      <w:r w:rsidRPr="00580A50">
        <w:rPr>
          <w:rFonts w:ascii="Calibri" w:hAnsi="Calibri" w:cs="Calibri"/>
        </w:rPr>
        <w:t>Training in ways to improve building envelope thermal potential and/or performance.</w:t>
      </w:r>
    </w:p>
    <w:p w14:paraId="6424D304" w14:textId="747A0553" w:rsidR="00F16498" w:rsidRPr="00580A50" w:rsidRDefault="00F16498" w:rsidP="00D45894">
      <w:pPr>
        <w:pStyle w:val="Clauselvl2"/>
        <w:numPr>
          <w:ilvl w:val="0"/>
          <w:numId w:val="12"/>
        </w:numPr>
        <w:rPr>
          <w:rFonts w:ascii="Calibri" w:hAnsi="Calibri" w:cs="Calibri"/>
        </w:rPr>
      </w:pPr>
      <w:r w:rsidRPr="00580A50">
        <w:rPr>
          <w:rFonts w:ascii="Calibri" w:hAnsi="Calibri" w:cs="Calibri"/>
        </w:rPr>
        <w:t>Training in the NCC energy efficiency provisions and other regulatory instruments relevant to NatHERS.</w:t>
      </w:r>
    </w:p>
    <w:p w14:paraId="73C03FD4" w14:textId="77777777" w:rsidR="00F16498" w:rsidRPr="00580A50" w:rsidRDefault="00F16498" w:rsidP="00D45894">
      <w:pPr>
        <w:pStyle w:val="Clauselvl2"/>
        <w:numPr>
          <w:ilvl w:val="0"/>
          <w:numId w:val="12"/>
        </w:numPr>
        <w:rPr>
          <w:rFonts w:ascii="Calibri" w:hAnsi="Calibri" w:cs="Calibri"/>
        </w:rPr>
      </w:pPr>
      <w:r w:rsidRPr="00580A50">
        <w:rPr>
          <w:rFonts w:ascii="Calibri" w:hAnsi="Calibri" w:cs="Calibri"/>
        </w:rPr>
        <w:t>Training regarding the efficiency of fixed appliances and impact of on-site energy generation and storage.</w:t>
      </w:r>
    </w:p>
    <w:p w14:paraId="315DA020" w14:textId="77777777" w:rsidR="00F16498" w:rsidRPr="00580A50" w:rsidRDefault="00F16498" w:rsidP="00F16498">
      <w:pPr>
        <w:pStyle w:val="Clauselvl1"/>
        <w:ind w:left="567" w:hanging="567"/>
        <w:rPr>
          <w:rFonts w:ascii="Calibri" w:hAnsi="Calibri" w:cs="Calibri"/>
        </w:rPr>
      </w:pPr>
      <w:r w:rsidRPr="00580A50">
        <w:rPr>
          <w:rFonts w:ascii="Calibri" w:hAnsi="Calibri" w:cs="Calibri"/>
        </w:rPr>
        <w:t xml:space="preserve">AAOs must implement mechanisms for assessing the learning outcomes of the CPD activities they provide, where feasible. </w:t>
      </w:r>
    </w:p>
    <w:p w14:paraId="6FD4CC0E" w14:textId="0B657A38" w:rsidR="00F16498" w:rsidRPr="00580A50" w:rsidRDefault="00F16498" w:rsidP="00F16498">
      <w:pPr>
        <w:pStyle w:val="Clauselvl1"/>
        <w:ind w:left="567" w:hanging="567"/>
        <w:rPr>
          <w:rFonts w:ascii="Calibri" w:hAnsi="Calibri" w:cs="Calibri"/>
        </w:rPr>
      </w:pPr>
      <w:r w:rsidRPr="00580A50">
        <w:rPr>
          <w:rFonts w:ascii="Calibri" w:hAnsi="Calibri" w:cs="Calibri"/>
        </w:rPr>
        <w:t xml:space="preserve">Where an Accredited Assessor has failed to meet CPD obligations with an AAO by their accreditation renewal date and has either had their accreditation suspended, terminated, or they have elected to cancel their accreditation; the </w:t>
      </w:r>
      <w:r w:rsidR="00457C3A">
        <w:rPr>
          <w:rFonts w:ascii="Calibri" w:hAnsi="Calibri" w:cs="Calibri"/>
        </w:rPr>
        <w:t>A</w:t>
      </w:r>
      <w:r w:rsidR="00457C3A" w:rsidRPr="00580A50">
        <w:rPr>
          <w:rFonts w:ascii="Calibri" w:hAnsi="Calibri" w:cs="Calibri"/>
        </w:rPr>
        <w:t xml:space="preserve">ssessor </w:t>
      </w:r>
      <w:r w:rsidRPr="00580A50">
        <w:rPr>
          <w:rFonts w:ascii="Calibri" w:hAnsi="Calibri" w:cs="Calibri"/>
        </w:rPr>
        <w:t>must upon application with the existing or alternate AAO, complete the prior CPD requirements before they can become reaccredited. AAOs are required to share information between AAOs of those Assessors who have outstanding CPD requirements at time of accreditation termination or cancellation.</w:t>
      </w:r>
    </w:p>
    <w:p w14:paraId="51A52C85" w14:textId="77777777" w:rsidR="00F16498" w:rsidRDefault="00F16498" w:rsidP="00F16498">
      <w:pPr>
        <w:pStyle w:val="Clauselvl1"/>
        <w:ind w:left="567" w:hanging="567"/>
        <w:rPr>
          <w:rFonts w:ascii="Calibri" w:hAnsi="Calibri" w:cs="Calibri"/>
        </w:rPr>
      </w:pPr>
      <w:r w:rsidRPr="00580A50">
        <w:rPr>
          <w:rFonts w:ascii="Calibri" w:hAnsi="Calibri" w:cs="Calibri"/>
        </w:rPr>
        <w:t>Where an Accredited Assessor has been out of the industry for more than 12 months, they are required to pass a benchmarking exercise and undertake training in any areas required.</w:t>
      </w:r>
    </w:p>
    <w:p w14:paraId="61825709" w14:textId="6AAFC043" w:rsidR="00580A50" w:rsidRPr="00463F83" w:rsidRDefault="13766E00" w:rsidP="6F1B62EB">
      <w:pPr>
        <w:pStyle w:val="Heading2"/>
        <w:numPr>
          <w:ilvl w:val="1"/>
          <w:numId w:val="18"/>
        </w:numPr>
        <w:ind w:left="567" w:hanging="567"/>
        <w:rPr>
          <w:color w:val="00715C" w:themeColor="accent1"/>
          <w:sz w:val="32"/>
        </w:rPr>
      </w:pPr>
      <w:bookmarkStart w:id="30" w:name="_Toc106895339"/>
      <w:bookmarkStart w:id="31" w:name="_Ref183682405"/>
      <w:bookmarkStart w:id="32" w:name="_Toc183694167"/>
      <w:bookmarkStart w:id="33" w:name="_Toc234509110"/>
      <w:r w:rsidRPr="6F1B62EB">
        <w:rPr>
          <w:color w:val="00715C" w:themeColor="accent1"/>
          <w:sz w:val="32"/>
        </w:rPr>
        <w:t>Quality Assurance processes for Assessments</w:t>
      </w:r>
      <w:bookmarkEnd w:id="30"/>
      <w:bookmarkEnd w:id="31"/>
      <w:bookmarkEnd w:id="32"/>
      <w:bookmarkEnd w:id="33"/>
    </w:p>
    <w:p w14:paraId="6051D2C1" w14:textId="77777777" w:rsidR="00580A50" w:rsidRPr="00580A50" w:rsidRDefault="00580A50" w:rsidP="00D45894">
      <w:pPr>
        <w:pStyle w:val="Clauselvl1"/>
        <w:numPr>
          <w:ilvl w:val="0"/>
          <w:numId w:val="30"/>
        </w:numPr>
        <w:ind w:left="567" w:hanging="567"/>
        <w:rPr>
          <w:rFonts w:ascii="Calibri" w:hAnsi="Calibri" w:cs="Calibri"/>
        </w:rPr>
      </w:pPr>
      <w:r w:rsidRPr="00580A50">
        <w:rPr>
          <w:rFonts w:ascii="Calibri" w:hAnsi="Calibri" w:cs="Calibri"/>
        </w:rPr>
        <w:t>An AAO must have a quality assurance system in place for ensuring Assessors conduct assessments in a satisfactory and repeatable manner.</w:t>
      </w:r>
    </w:p>
    <w:p w14:paraId="3E0F11D3" w14:textId="77777777" w:rsidR="00580A50" w:rsidRPr="00580A50" w:rsidRDefault="00580A50" w:rsidP="00580A50">
      <w:pPr>
        <w:pStyle w:val="Clauselvl1"/>
        <w:ind w:left="567" w:hanging="567"/>
        <w:rPr>
          <w:rFonts w:ascii="Calibri" w:hAnsi="Calibri" w:cs="Calibri"/>
        </w:rPr>
      </w:pPr>
      <w:r w:rsidRPr="00580A50">
        <w:rPr>
          <w:rFonts w:ascii="Calibri" w:hAnsi="Calibri" w:cs="Calibri"/>
        </w:rPr>
        <w:t>AAOs must undertake QA processes for Assessments produced by their Assessors to ensure, as far as possible, that:</w:t>
      </w:r>
    </w:p>
    <w:p w14:paraId="632BB214" w14:textId="77777777" w:rsidR="00580A50" w:rsidRPr="00580A50" w:rsidRDefault="00580A50" w:rsidP="00D45894">
      <w:pPr>
        <w:pStyle w:val="Clauselvl2"/>
        <w:numPr>
          <w:ilvl w:val="0"/>
          <w:numId w:val="31"/>
        </w:numPr>
        <w:rPr>
          <w:rFonts w:ascii="Calibri" w:hAnsi="Calibri" w:cs="Calibri"/>
        </w:rPr>
      </w:pPr>
      <w:bookmarkStart w:id="34" w:name="_Toc360788515"/>
      <w:r w:rsidRPr="00580A50">
        <w:rPr>
          <w:rFonts w:ascii="Calibri" w:hAnsi="Calibri" w:cs="Calibri"/>
        </w:rPr>
        <w:t>Assessments</w:t>
      </w:r>
      <w:bookmarkEnd w:id="34"/>
      <w:r w:rsidRPr="00580A50">
        <w:rPr>
          <w:rFonts w:ascii="Calibri" w:hAnsi="Calibri" w:cs="Calibri"/>
        </w:rPr>
        <w:t xml:space="preserve"> are accurate, consistent and repeatable; </w:t>
      </w:r>
    </w:p>
    <w:p w14:paraId="1E5B8EB9" w14:textId="77777777" w:rsidR="00580A50" w:rsidRPr="00580A50" w:rsidRDefault="00580A50" w:rsidP="00D45894">
      <w:pPr>
        <w:pStyle w:val="Clauselvl2"/>
        <w:numPr>
          <w:ilvl w:val="0"/>
          <w:numId w:val="12"/>
        </w:numPr>
        <w:rPr>
          <w:rFonts w:ascii="Calibri" w:hAnsi="Calibri" w:cs="Calibri"/>
        </w:rPr>
      </w:pPr>
      <w:bookmarkStart w:id="35" w:name="_Toc360788516"/>
      <w:r w:rsidRPr="00580A50">
        <w:rPr>
          <w:rFonts w:ascii="Calibri" w:hAnsi="Calibri" w:cs="Calibri"/>
        </w:rPr>
        <w:t>Assessors are correctly applying the relevant building regulations, including any state or territory-specific requirements</w:t>
      </w:r>
      <w:bookmarkEnd w:id="35"/>
      <w:r w:rsidRPr="00580A50">
        <w:rPr>
          <w:rFonts w:ascii="Calibri" w:hAnsi="Calibri" w:cs="Calibri"/>
        </w:rPr>
        <w:t>;</w:t>
      </w:r>
      <w:bookmarkStart w:id="36" w:name="_Toc360788517"/>
    </w:p>
    <w:p w14:paraId="397F0070" w14:textId="77777777" w:rsidR="00580A50" w:rsidRPr="00580A50" w:rsidRDefault="00580A50" w:rsidP="00D45894">
      <w:pPr>
        <w:pStyle w:val="Clauselvl2"/>
        <w:numPr>
          <w:ilvl w:val="0"/>
          <w:numId w:val="12"/>
        </w:numPr>
        <w:rPr>
          <w:rFonts w:ascii="Calibri" w:hAnsi="Calibri" w:cs="Calibri"/>
        </w:rPr>
      </w:pPr>
      <w:r w:rsidRPr="00580A50">
        <w:rPr>
          <w:rFonts w:ascii="Calibri" w:hAnsi="Calibri" w:cs="Calibri"/>
        </w:rPr>
        <w:t>Assessors are complying with the AAO’s Assessor Code of Practice</w:t>
      </w:r>
      <w:bookmarkEnd w:id="36"/>
      <w:r w:rsidRPr="00580A50">
        <w:rPr>
          <w:rFonts w:ascii="Calibri" w:hAnsi="Calibri" w:cs="Calibri"/>
        </w:rPr>
        <w:t>;</w:t>
      </w:r>
      <w:bookmarkStart w:id="37" w:name="_Toc360788518"/>
    </w:p>
    <w:p w14:paraId="58408920" w14:textId="77777777" w:rsidR="00580A50" w:rsidRPr="00580A50" w:rsidRDefault="00580A50" w:rsidP="00D45894">
      <w:pPr>
        <w:pStyle w:val="Clauselvl2"/>
        <w:numPr>
          <w:ilvl w:val="0"/>
          <w:numId w:val="12"/>
        </w:numPr>
        <w:rPr>
          <w:rFonts w:ascii="Calibri" w:hAnsi="Calibri" w:cs="Calibri"/>
        </w:rPr>
      </w:pPr>
      <w:r w:rsidRPr="00580A50">
        <w:rPr>
          <w:rFonts w:ascii="Calibri" w:hAnsi="Calibri" w:cs="Calibri"/>
        </w:rPr>
        <w:t xml:space="preserve">Assessors are conducting Assessments in line with the </w:t>
      </w:r>
      <w:bookmarkEnd w:id="37"/>
      <w:r w:rsidRPr="00580A50">
        <w:rPr>
          <w:rFonts w:ascii="Calibri" w:hAnsi="Calibri" w:cs="Calibri"/>
        </w:rPr>
        <w:t>relevant version of the NatHERS Technical Note and using NatHERS Software accredited at the time the Assessment was commenced; and</w:t>
      </w:r>
    </w:p>
    <w:p w14:paraId="3ED9728F" w14:textId="77777777" w:rsidR="00580A50" w:rsidRPr="00580A50" w:rsidRDefault="00580A50" w:rsidP="00D45894">
      <w:pPr>
        <w:pStyle w:val="Clauselvl2"/>
        <w:numPr>
          <w:ilvl w:val="0"/>
          <w:numId w:val="12"/>
        </w:numPr>
        <w:rPr>
          <w:rFonts w:ascii="Calibri" w:hAnsi="Calibri" w:cs="Calibri"/>
        </w:rPr>
      </w:pPr>
      <w:r w:rsidRPr="00580A50">
        <w:rPr>
          <w:rFonts w:ascii="Calibri" w:hAnsi="Calibri" w:cs="Calibri"/>
        </w:rPr>
        <w:t>Appropriate and timely Remedial Action is taken to improve the performance of Assessors whose Assessments are found to contain errors.</w:t>
      </w:r>
    </w:p>
    <w:p w14:paraId="370C9AF0" w14:textId="77777777" w:rsidR="00580A50" w:rsidRPr="00580A50" w:rsidRDefault="00580A50" w:rsidP="00580A50">
      <w:pPr>
        <w:pStyle w:val="Clauselvl1"/>
        <w:ind w:left="567" w:hanging="567"/>
        <w:rPr>
          <w:rFonts w:ascii="Calibri" w:hAnsi="Calibri" w:cs="Calibri"/>
        </w:rPr>
      </w:pPr>
      <w:r w:rsidRPr="00580A50">
        <w:rPr>
          <w:rFonts w:ascii="Calibri" w:hAnsi="Calibri" w:cs="Calibri"/>
        </w:rPr>
        <w:t xml:space="preserve">AAOs must provide ongoing technical support and professional development opportunities to maintain competencies. </w:t>
      </w:r>
    </w:p>
    <w:p w14:paraId="79A0AB7F" w14:textId="77777777" w:rsidR="00580A50" w:rsidRPr="00580A50" w:rsidRDefault="00580A50" w:rsidP="00580A50">
      <w:pPr>
        <w:pStyle w:val="Clauselvl1"/>
        <w:ind w:left="567" w:hanging="567"/>
        <w:rPr>
          <w:rFonts w:ascii="Calibri" w:hAnsi="Calibri" w:cs="Calibri"/>
        </w:rPr>
      </w:pPr>
      <w:r w:rsidRPr="00580A50">
        <w:rPr>
          <w:rFonts w:ascii="Calibri" w:hAnsi="Calibri" w:cs="Calibri"/>
        </w:rPr>
        <w:lastRenderedPageBreak/>
        <w:t xml:space="preserve">The AAO QA procedures must be lodged with the NatHERS Administrator as part of the application to become an </w:t>
      </w:r>
      <w:proofErr w:type="gramStart"/>
      <w:r w:rsidRPr="00580A50">
        <w:rPr>
          <w:rFonts w:ascii="Calibri" w:hAnsi="Calibri" w:cs="Calibri"/>
        </w:rPr>
        <w:t>AAO, and</w:t>
      </w:r>
      <w:proofErr w:type="gramEnd"/>
      <w:r w:rsidRPr="00580A50">
        <w:rPr>
          <w:rFonts w:ascii="Calibri" w:hAnsi="Calibri" w:cs="Calibri"/>
        </w:rPr>
        <w:t xml:space="preserve"> maintained for currency.</w:t>
      </w:r>
    </w:p>
    <w:p w14:paraId="23E01DD3" w14:textId="1C75A34B" w:rsidR="00580A50" w:rsidRDefault="00580A50" w:rsidP="00580A50">
      <w:pPr>
        <w:pStyle w:val="Clauselvl1"/>
        <w:ind w:left="567" w:hanging="567"/>
        <w:rPr>
          <w:rFonts w:ascii="Calibri" w:hAnsi="Calibri" w:cs="Calibri"/>
        </w:rPr>
      </w:pPr>
      <w:r w:rsidRPr="00580A50">
        <w:rPr>
          <w:rFonts w:ascii="Calibri" w:hAnsi="Calibri" w:cs="Calibri"/>
        </w:rPr>
        <w:t xml:space="preserve">The NatHERS Administrator may compel the AAO to withdraw accreditation of an </w:t>
      </w:r>
      <w:r w:rsidR="0051479D">
        <w:rPr>
          <w:rFonts w:ascii="Calibri" w:hAnsi="Calibri" w:cs="Calibri"/>
        </w:rPr>
        <w:t>A</w:t>
      </w:r>
      <w:r w:rsidR="0051479D" w:rsidRPr="00580A50">
        <w:rPr>
          <w:rFonts w:ascii="Calibri" w:hAnsi="Calibri" w:cs="Calibri"/>
        </w:rPr>
        <w:t xml:space="preserve">ssessor </w:t>
      </w:r>
      <w:r w:rsidRPr="00580A50">
        <w:rPr>
          <w:rFonts w:ascii="Calibri" w:hAnsi="Calibri" w:cs="Calibri"/>
        </w:rPr>
        <w:t>or take other remedial or disciplinary action in response to a non-compliance with this Protocol, Technical Note or the AAO Code of Practice.</w:t>
      </w:r>
    </w:p>
    <w:p w14:paraId="6AAB855A" w14:textId="295BF120" w:rsidR="00580A50" w:rsidRPr="00463F83" w:rsidRDefault="13766E00" w:rsidP="6F1B62EB">
      <w:pPr>
        <w:pStyle w:val="Heading2"/>
        <w:numPr>
          <w:ilvl w:val="1"/>
          <w:numId w:val="18"/>
        </w:numPr>
        <w:ind w:left="567" w:hanging="567"/>
        <w:rPr>
          <w:color w:val="00715C" w:themeColor="accent1"/>
          <w:sz w:val="32"/>
        </w:rPr>
      </w:pPr>
      <w:bookmarkStart w:id="38" w:name="_Toc106895340"/>
      <w:bookmarkStart w:id="39" w:name="_Ref183682423"/>
      <w:bookmarkStart w:id="40" w:name="_Ref183682973"/>
      <w:bookmarkStart w:id="41" w:name="_Toc183694168"/>
      <w:bookmarkStart w:id="42" w:name="_Toc234509111"/>
      <w:r w:rsidRPr="6F1B62EB">
        <w:rPr>
          <w:color w:val="00715C" w:themeColor="accent1"/>
          <w:sz w:val="32"/>
        </w:rPr>
        <w:t>Quality Assurance (QA) Review of Assessors</w:t>
      </w:r>
      <w:bookmarkEnd w:id="38"/>
      <w:bookmarkEnd w:id="39"/>
      <w:bookmarkEnd w:id="40"/>
      <w:bookmarkEnd w:id="41"/>
      <w:bookmarkEnd w:id="42"/>
    </w:p>
    <w:p w14:paraId="5127B2EC" w14:textId="77777777" w:rsidR="00580A50" w:rsidRPr="00580A50" w:rsidRDefault="00580A50" w:rsidP="006A0F7E">
      <w:pPr>
        <w:pStyle w:val="Clauselvl1"/>
        <w:numPr>
          <w:ilvl w:val="0"/>
          <w:numId w:val="33"/>
        </w:numPr>
        <w:ind w:left="567" w:hanging="567"/>
        <w:rPr>
          <w:rFonts w:ascii="Calibri" w:hAnsi="Calibri" w:cs="Calibri"/>
        </w:rPr>
      </w:pPr>
      <w:r w:rsidRPr="00580A50">
        <w:rPr>
          <w:rFonts w:ascii="Calibri" w:hAnsi="Calibri" w:cs="Calibri"/>
        </w:rPr>
        <w:t xml:space="preserve">Each year, AAOs will undertake a QA review of at least 20% of all Assessors it accredits under a process to be agreed with the NatHERS Administrator. </w:t>
      </w:r>
    </w:p>
    <w:p w14:paraId="7B07F0C8" w14:textId="77777777" w:rsidR="00580A50" w:rsidRPr="00580A50" w:rsidRDefault="00580A50" w:rsidP="00580A50">
      <w:pPr>
        <w:pStyle w:val="Clauselvl1"/>
        <w:ind w:left="567" w:hanging="567"/>
        <w:rPr>
          <w:rFonts w:ascii="Calibri" w:hAnsi="Calibri" w:cs="Calibri"/>
        </w:rPr>
      </w:pPr>
      <w:r w:rsidRPr="00580A50">
        <w:rPr>
          <w:rFonts w:ascii="Calibri" w:hAnsi="Calibri" w:cs="Calibri"/>
        </w:rPr>
        <w:t xml:space="preserve">AAOs will implement a process whereby Assessors are selected by AAOs to participate in the QA review process, based on a risk Assessment process agreed by the NatHERS Administrator. </w:t>
      </w:r>
    </w:p>
    <w:p w14:paraId="7AAD1BD1" w14:textId="77777777" w:rsidR="00580A50" w:rsidRPr="00580A50" w:rsidRDefault="00580A50" w:rsidP="00580A50">
      <w:pPr>
        <w:pStyle w:val="Clauselvl1"/>
        <w:ind w:left="567" w:hanging="567"/>
        <w:rPr>
          <w:rFonts w:ascii="Calibri" w:hAnsi="Calibri" w:cs="Calibri"/>
        </w:rPr>
      </w:pPr>
      <w:r w:rsidRPr="00580A50">
        <w:rPr>
          <w:rFonts w:ascii="Calibri" w:hAnsi="Calibri" w:cs="Calibri"/>
        </w:rPr>
        <w:t xml:space="preserve">QA reviews should also test the application of knowledge. In undertaking a QA review of the application of knowledge, the reviewer should: </w:t>
      </w:r>
    </w:p>
    <w:p w14:paraId="5E11282B" w14:textId="77777777" w:rsidR="00580A50" w:rsidRPr="00580A50" w:rsidRDefault="00580A50" w:rsidP="00D45894">
      <w:pPr>
        <w:pStyle w:val="Clauselvl2"/>
        <w:numPr>
          <w:ilvl w:val="0"/>
          <w:numId w:val="32"/>
        </w:numPr>
        <w:rPr>
          <w:rFonts w:ascii="Calibri" w:hAnsi="Calibri" w:cs="Calibri"/>
        </w:rPr>
      </w:pPr>
      <w:r w:rsidRPr="00580A50">
        <w:rPr>
          <w:rFonts w:ascii="Calibri" w:hAnsi="Calibri" w:cs="Calibri"/>
        </w:rPr>
        <w:t xml:space="preserve">review at least one Assessment completed by the Assessor in the last 12 months; </w:t>
      </w:r>
    </w:p>
    <w:p w14:paraId="533EF494" w14:textId="77777777" w:rsidR="00580A50" w:rsidRPr="00580A50" w:rsidRDefault="00580A50" w:rsidP="00D45894">
      <w:pPr>
        <w:pStyle w:val="Clauselvl2"/>
        <w:numPr>
          <w:ilvl w:val="0"/>
          <w:numId w:val="12"/>
        </w:numPr>
        <w:rPr>
          <w:rFonts w:ascii="Calibri" w:hAnsi="Calibri" w:cs="Calibri"/>
        </w:rPr>
      </w:pPr>
      <w:r w:rsidRPr="00580A50">
        <w:rPr>
          <w:rFonts w:ascii="Calibri" w:hAnsi="Calibri" w:cs="Calibri"/>
        </w:rPr>
        <w:t>investigate for any errors identified;</w:t>
      </w:r>
    </w:p>
    <w:p w14:paraId="3139AE61" w14:textId="77777777" w:rsidR="00580A50" w:rsidRPr="00580A50" w:rsidRDefault="00580A50" w:rsidP="00D45894">
      <w:pPr>
        <w:pStyle w:val="Clauselvl2"/>
        <w:numPr>
          <w:ilvl w:val="0"/>
          <w:numId w:val="12"/>
        </w:numPr>
        <w:rPr>
          <w:rFonts w:ascii="Calibri" w:hAnsi="Calibri" w:cs="Calibri"/>
        </w:rPr>
      </w:pPr>
      <w:r w:rsidRPr="00580A50">
        <w:rPr>
          <w:rFonts w:ascii="Calibri" w:hAnsi="Calibri" w:cs="Calibri"/>
        </w:rPr>
        <w:t xml:space="preserve">investigate the software file and NatHERS Certificate, dwelling specifications, or some drawing documentation as applicable to the approved QA strategy (this could include a floorplan) to identify any errors; and </w:t>
      </w:r>
    </w:p>
    <w:p w14:paraId="0CE38633" w14:textId="77777777" w:rsidR="00580A50" w:rsidRPr="00580A50" w:rsidRDefault="00580A50" w:rsidP="00D45894">
      <w:pPr>
        <w:pStyle w:val="Clauselvl2"/>
        <w:numPr>
          <w:ilvl w:val="0"/>
          <w:numId w:val="12"/>
        </w:numPr>
        <w:rPr>
          <w:rFonts w:ascii="Calibri" w:hAnsi="Calibri" w:cs="Calibri"/>
        </w:rPr>
      </w:pPr>
      <w:r w:rsidRPr="00580A50">
        <w:rPr>
          <w:rFonts w:ascii="Calibri" w:hAnsi="Calibri" w:cs="Calibri"/>
        </w:rPr>
        <w:t xml:space="preserve">score the accuracy of the Assessor’s software inputs and processes. </w:t>
      </w:r>
    </w:p>
    <w:p w14:paraId="0FA00688" w14:textId="77777777" w:rsidR="00580A50" w:rsidRPr="00580A50" w:rsidRDefault="00580A50" w:rsidP="00580A50">
      <w:pPr>
        <w:pStyle w:val="Clauselvl1"/>
        <w:ind w:left="567" w:hanging="567"/>
        <w:rPr>
          <w:rFonts w:ascii="Calibri" w:hAnsi="Calibri" w:cs="Calibri"/>
        </w:rPr>
      </w:pPr>
      <w:r w:rsidRPr="00580A50">
        <w:rPr>
          <w:rFonts w:ascii="Calibri" w:hAnsi="Calibri" w:cs="Calibri"/>
        </w:rPr>
        <w:t xml:space="preserve">The AAO will provide feedback in a timely manner to the Assessor regarding any errors and the correct method. </w:t>
      </w:r>
    </w:p>
    <w:p w14:paraId="09274522" w14:textId="3417537A" w:rsidR="00580A50" w:rsidRPr="00580A50" w:rsidRDefault="13766E00" w:rsidP="00580A50">
      <w:pPr>
        <w:pStyle w:val="Clauselvl1"/>
        <w:ind w:left="567" w:hanging="567"/>
        <w:rPr>
          <w:rFonts w:ascii="Calibri" w:hAnsi="Calibri" w:cs="Calibri"/>
        </w:rPr>
      </w:pPr>
      <w:r w:rsidRPr="00580A50">
        <w:rPr>
          <w:rFonts w:ascii="Calibri" w:hAnsi="Calibri" w:cs="Calibri"/>
        </w:rPr>
        <w:t xml:space="preserve">Where the Assessor receives a score of less than 80% from the QA review process, the Assessor will be subjected to Remedial Action under </w:t>
      </w:r>
      <w:r w:rsidRPr="00580A50">
        <w:rPr>
          <w:rFonts w:ascii="Calibri" w:hAnsi="Calibri" w:cs="Calibri"/>
          <w:b/>
          <w:bCs/>
        </w:rPr>
        <w:t xml:space="preserve">section </w:t>
      </w:r>
      <w:r w:rsidR="48B9B75B" w:rsidRPr="00580A50">
        <w:rPr>
          <w:rFonts w:ascii="Calibri" w:hAnsi="Calibri" w:cs="Calibri"/>
          <w:b/>
          <w:bCs/>
        </w:rPr>
        <w:t>4.9</w:t>
      </w:r>
      <w:r w:rsidRPr="00580A50">
        <w:rPr>
          <w:rFonts w:ascii="Calibri" w:hAnsi="Calibri" w:cs="Calibri"/>
          <w:b/>
          <w:bCs/>
        </w:rPr>
        <w:t>.</w:t>
      </w:r>
      <w:r w:rsidRPr="00580A50">
        <w:rPr>
          <w:rFonts w:ascii="Calibri" w:hAnsi="Calibri" w:cs="Calibri"/>
        </w:rPr>
        <w:t xml:space="preserve"> </w:t>
      </w:r>
    </w:p>
    <w:p w14:paraId="4293E5E5" w14:textId="56890CC2" w:rsidR="00580A50" w:rsidRPr="00580A50" w:rsidRDefault="13766E00" w:rsidP="00580A50">
      <w:pPr>
        <w:pStyle w:val="Clauselvl1"/>
        <w:ind w:left="567" w:hanging="567"/>
        <w:rPr>
          <w:rFonts w:ascii="Calibri" w:hAnsi="Calibri" w:cs="Calibri"/>
        </w:rPr>
      </w:pPr>
      <w:r w:rsidRPr="00580A50">
        <w:rPr>
          <w:rFonts w:ascii="Calibri" w:hAnsi="Calibri" w:cs="Calibri"/>
        </w:rPr>
        <w:t xml:space="preserve">Where the AAO considers the findings from the QA review process warrants such action, the AAO may pursue Disciplinary Action under </w:t>
      </w:r>
      <w:r w:rsidRPr="6F1B62EB">
        <w:rPr>
          <w:rFonts w:ascii="Calibri" w:hAnsi="Calibri" w:cs="Calibri"/>
          <w:b/>
          <w:bCs/>
        </w:rPr>
        <w:t xml:space="preserve">section </w:t>
      </w:r>
      <w:r w:rsidR="6BB60044" w:rsidRPr="6F1B62EB">
        <w:rPr>
          <w:rFonts w:ascii="Calibri" w:hAnsi="Calibri" w:cs="Calibri"/>
          <w:b/>
          <w:bCs/>
        </w:rPr>
        <w:t>4.10</w:t>
      </w:r>
      <w:r w:rsidRPr="6F1B62EB">
        <w:rPr>
          <w:rFonts w:ascii="Calibri" w:hAnsi="Calibri" w:cs="Calibri"/>
          <w:b/>
          <w:bCs/>
        </w:rPr>
        <w:t xml:space="preserve"> </w:t>
      </w:r>
      <w:r w:rsidRPr="00580A50">
        <w:rPr>
          <w:rFonts w:ascii="Calibri" w:hAnsi="Calibri" w:cs="Calibri"/>
        </w:rPr>
        <w:t xml:space="preserve">without first undertaking Remedial Action. </w:t>
      </w:r>
    </w:p>
    <w:p w14:paraId="3EE7530A" w14:textId="77777777" w:rsidR="00580A50" w:rsidRDefault="00580A50" w:rsidP="00580A50">
      <w:pPr>
        <w:pStyle w:val="Clauselvl1"/>
        <w:ind w:left="567" w:hanging="567"/>
        <w:rPr>
          <w:rFonts w:ascii="Calibri" w:hAnsi="Calibri" w:cs="Calibri"/>
        </w:rPr>
      </w:pPr>
      <w:r w:rsidRPr="00580A50">
        <w:rPr>
          <w:rFonts w:ascii="Calibri" w:hAnsi="Calibri" w:cs="Calibri"/>
        </w:rPr>
        <w:t>The AAO must notify the Assessor that, where an Assessor has concerns with the outcome of the QA Review, they must present this in writing to the AAO within 10 business days of being notified of the QA review outcome. Following consideration of the Assessor’s concerns, the AAO’s decision will be final.</w:t>
      </w:r>
    </w:p>
    <w:p w14:paraId="488B579C" w14:textId="058D56F4" w:rsidR="00580A50" w:rsidRPr="00463F83" w:rsidRDefault="13766E00" w:rsidP="6F1B62EB">
      <w:pPr>
        <w:pStyle w:val="Heading2"/>
        <w:numPr>
          <w:ilvl w:val="1"/>
          <w:numId w:val="18"/>
        </w:numPr>
        <w:ind w:left="567" w:hanging="567"/>
        <w:rPr>
          <w:color w:val="00715C" w:themeColor="accent1"/>
          <w:sz w:val="32"/>
        </w:rPr>
      </w:pPr>
      <w:bookmarkStart w:id="43" w:name="_Toc106895341"/>
      <w:bookmarkStart w:id="44" w:name="_Ref183682987"/>
      <w:bookmarkStart w:id="45" w:name="_Toc183694169"/>
      <w:bookmarkStart w:id="46" w:name="_Toc234509112"/>
      <w:r w:rsidRPr="6F1B62EB">
        <w:rPr>
          <w:color w:val="00715C" w:themeColor="accent1"/>
          <w:sz w:val="32"/>
        </w:rPr>
        <w:t>Requirements for Quality Assurance reviewers</w:t>
      </w:r>
      <w:bookmarkEnd w:id="43"/>
      <w:bookmarkEnd w:id="44"/>
      <w:bookmarkEnd w:id="45"/>
      <w:bookmarkEnd w:id="46"/>
    </w:p>
    <w:p w14:paraId="24ACD956" w14:textId="77777777" w:rsidR="00580A50" w:rsidRPr="00F33134" w:rsidRDefault="00580A50" w:rsidP="00D45894">
      <w:pPr>
        <w:pStyle w:val="Clauselvl1"/>
        <w:numPr>
          <w:ilvl w:val="0"/>
          <w:numId w:val="34"/>
        </w:numPr>
        <w:ind w:left="567" w:hanging="567"/>
        <w:rPr>
          <w:rFonts w:ascii="Calibri" w:hAnsi="Calibri" w:cs="Calibri"/>
        </w:rPr>
      </w:pPr>
      <w:r w:rsidRPr="00F33134">
        <w:rPr>
          <w:rFonts w:ascii="Calibri" w:hAnsi="Calibri" w:cs="Calibri"/>
        </w:rPr>
        <w:t xml:space="preserve">QA reviews are to be carried out by Assessors with a high degree of competency and experience in the NatHERS Software used by the Assessors that they are reviewing. </w:t>
      </w:r>
    </w:p>
    <w:p w14:paraId="161A6DAB" w14:textId="77777777" w:rsidR="00580A50" w:rsidRPr="00F33134" w:rsidRDefault="00580A50" w:rsidP="00580A50">
      <w:pPr>
        <w:pStyle w:val="Clauselvl1"/>
        <w:ind w:left="567" w:hanging="567"/>
        <w:rPr>
          <w:rFonts w:ascii="Calibri" w:hAnsi="Calibri" w:cs="Calibri"/>
        </w:rPr>
      </w:pPr>
      <w:r w:rsidRPr="00F33134">
        <w:rPr>
          <w:rFonts w:ascii="Calibri" w:hAnsi="Calibri" w:cs="Calibri"/>
        </w:rPr>
        <w:t>AAOs must undertake an annual benchmarking exercise, whereby measures are undertaken to ensure consistent rating practices and assumptions between QA reviewers.</w:t>
      </w:r>
    </w:p>
    <w:p w14:paraId="0EEE0028" w14:textId="77777777" w:rsidR="00580A50" w:rsidRPr="00F33134" w:rsidRDefault="00580A50" w:rsidP="00580A50">
      <w:pPr>
        <w:pStyle w:val="Clauselvl1"/>
        <w:ind w:left="567" w:hanging="567"/>
        <w:rPr>
          <w:rFonts w:ascii="Calibri" w:hAnsi="Calibri" w:cs="Calibri"/>
        </w:rPr>
      </w:pPr>
      <w:r w:rsidRPr="00F33134">
        <w:rPr>
          <w:rFonts w:ascii="Calibri" w:hAnsi="Calibri" w:cs="Calibri"/>
        </w:rPr>
        <w:t xml:space="preserve">QA reviewers must have: </w:t>
      </w:r>
    </w:p>
    <w:p w14:paraId="5B88B980" w14:textId="77777777" w:rsidR="00580A50" w:rsidRPr="00F33134" w:rsidRDefault="00580A50" w:rsidP="00D45894">
      <w:pPr>
        <w:pStyle w:val="Clauselvl2"/>
        <w:numPr>
          <w:ilvl w:val="0"/>
          <w:numId w:val="37"/>
        </w:numPr>
        <w:rPr>
          <w:rFonts w:ascii="Calibri" w:hAnsi="Calibri" w:cs="Calibri"/>
        </w:rPr>
      </w:pPr>
      <w:r w:rsidRPr="00F33134">
        <w:rPr>
          <w:rFonts w:ascii="Calibri" w:hAnsi="Calibri" w:cs="Calibri"/>
        </w:rPr>
        <w:t xml:space="preserve">had no remedial or Disciplinary Action taken against them in the last 3 years; and </w:t>
      </w:r>
    </w:p>
    <w:p w14:paraId="27413B78" w14:textId="77777777" w:rsidR="00580A50" w:rsidRPr="00F33134" w:rsidRDefault="00580A50" w:rsidP="00580A50">
      <w:pPr>
        <w:pStyle w:val="Clauselvl2"/>
        <w:rPr>
          <w:rFonts w:ascii="Calibri" w:hAnsi="Calibri" w:cs="Calibri"/>
        </w:rPr>
      </w:pPr>
      <w:r w:rsidRPr="00F33134">
        <w:rPr>
          <w:rFonts w:ascii="Calibri" w:hAnsi="Calibri" w:cs="Calibri"/>
        </w:rPr>
        <w:t xml:space="preserve">collectively, across all QA reviewers, the ability to undertake QA reviews in all recently accredited versions of each software tool. </w:t>
      </w:r>
    </w:p>
    <w:p w14:paraId="0C932784" w14:textId="77777777" w:rsidR="00580A50" w:rsidRPr="00F33134" w:rsidRDefault="00580A50" w:rsidP="00580A50">
      <w:pPr>
        <w:pStyle w:val="Clauselvl1"/>
        <w:ind w:left="567" w:hanging="567"/>
        <w:rPr>
          <w:rFonts w:ascii="Calibri" w:hAnsi="Calibri" w:cs="Calibri"/>
        </w:rPr>
      </w:pPr>
      <w:r w:rsidRPr="00F33134">
        <w:rPr>
          <w:rFonts w:ascii="Calibri" w:hAnsi="Calibri" w:cs="Calibri"/>
        </w:rPr>
        <w:lastRenderedPageBreak/>
        <w:t xml:space="preserve">A QA reviewer must report to the AAO, all potential real or perceived conflicts of interest with the Assessors that they are reviewing. </w:t>
      </w:r>
    </w:p>
    <w:p w14:paraId="045F99EB" w14:textId="77777777" w:rsidR="00580A50" w:rsidRPr="00F33134" w:rsidRDefault="00580A50" w:rsidP="00580A50">
      <w:pPr>
        <w:pStyle w:val="Clauselvl1"/>
        <w:ind w:left="567" w:hanging="567"/>
        <w:rPr>
          <w:rFonts w:ascii="Calibri" w:hAnsi="Calibri" w:cs="Calibri"/>
        </w:rPr>
      </w:pPr>
      <w:r w:rsidRPr="00F33134">
        <w:rPr>
          <w:rFonts w:ascii="Calibri" w:hAnsi="Calibri" w:cs="Calibri"/>
        </w:rPr>
        <w:t>The AAO must implement processes to manage any potential real or perceived conflict of interest between QA reviewers and the Assessors they review.</w:t>
      </w:r>
    </w:p>
    <w:p w14:paraId="2481DE16" w14:textId="1EAA3421" w:rsidR="00AD258E" w:rsidRPr="00463F83" w:rsidRDefault="21175A89" w:rsidP="6F1B62EB">
      <w:pPr>
        <w:pStyle w:val="Heading2"/>
        <w:numPr>
          <w:ilvl w:val="1"/>
          <w:numId w:val="18"/>
        </w:numPr>
        <w:ind w:left="567" w:hanging="567"/>
        <w:rPr>
          <w:color w:val="00715C" w:themeColor="accent1"/>
          <w:sz w:val="32"/>
        </w:rPr>
      </w:pPr>
      <w:bookmarkStart w:id="47" w:name="_Toc234509113"/>
      <w:r w:rsidRPr="6F1B62EB">
        <w:rPr>
          <w:color w:val="00715C" w:themeColor="accent1"/>
          <w:sz w:val="32"/>
        </w:rPr>
        <w:t>Remedial Action</w:t>
      </w:r>
      <w:bookmarkEnd w:id="47"/>
    </w:p>
    <w:p w14:paraId="40351A80" w14:textId="77777777" w:rsidR="00B859C3" w:rsidRPr="0055576B" w:rsidRDefault="00B859C3" w:rsidP="0055576B">
      <w:pPr>
        <w:pStyle w:val="Clauselvl1"/>
        <w:numPr>
          <w:ilvl w:val="0"/>
          <w:numId w:val="110"/>
        </w:numPr>
        <w:rPr>
          <w:rFonts w:ascii="Calibri" w:hAnsi="Calibri" w:cs="Calibri"/>
        </w:rPr>
      </w:pPr>
      <w:r w:rsidRPr="0055576B">
        <w:rPr>
          <w:rFonts w:ascii="Calibri" w:hAnsi="Calibri" w:cs="Calibri"/>
        </w:rPr>
        <w:t>The objective of Remedial Action is to support improved rating outcomes from underperforming Assessors.</w:t>
      </w:r>
    </w:p>
    <w:p w14:paraId="50466C40" w14:textId="77777777" w:rsidR="00B859C3" w:rsidRPr="0055576B" w:rsidRDefault="00B859C3" w:rsidP="0055576B">
      <w:pPr>
        <w:pStyle w:val="Clauselvl1"/>
        <w:numPr>
          <w:ilvl w:val="0"/>
          <w:numId w:val="110"/>
        </w:numPr>
        <w:rPr>
          <w:rFonts w:ascii="Calibri" w:hAnsi="Calibri" w:cs="Calibri"/>
        </w:rPr>
      </w:pPr>
      <w:r w:rsidRPr="0055576B">
        <w:rPr>
          <w:rFonts w:ascii="Calibri" w:hAnsi="Calibri" w:cs="Calibri"/>
        </w:rPr>
        <w:t xml:space="preserve">AAOs must have policies and procedures, approved by the NatHERS Administrator, for taking Remedial Action to ensure underperforming Assessors meet the required standards. </w:t>
      </w:r>
    </w:p>
    <w:p w14:paraId="38B3C597" w14:textId="77777777" w:rsidR="00B859C3" w:rsidRPr="0055576B" w:rsidRDefault="00B859C3" w:rsidP="0055576B">
      <w:pPr>
        <w:pStyle w:val="Clauselvl1"/>
        <w:numPr>
          <w:ilvl w:val="0"/>
          <w:numId w:val="110"/>
        </w:numPr>
        <w:rPr>
          <w:rFonts w:ascii="Calibri" w:hAnsi="Calibri" w:cs="Calibri"/>
        </w:rPr>
      </w:pPr>
      <w:r w:rsidRPr="0055576B">
        <w:rPr>
          <w:rFonts w:ascii="Calibri" w:hAnsi="Calibri" w:cs="Calibri"/>
        </w:rPr>
        <w:t>Remedial Action may include, but is not limited to, examinations, use of Benchmark Assessments, targeted CPD, mentoring, refresher training and/or retraining.</w:t>
      </w:r>
    </w:p>
    <w:p w14:paraId="63B012BC" w14:textId="77777777" w:rsidR="00B859C3" w:rsidRPr="0055576B" w:rsidRDefault="00B859C3" w:rsidP="0055576B">
      <w:pPr>
        <w:pStyle w:val="Clauselvl1"/>
        <w:numPr>
          <w:ilvl w:val="0"/>
          <w:numId w:val="110"/>
        </w:numPr>
        <w:rPr>
          <w:rFonts w:ascii="Calibri" w:hAnsi="Calibri" w:cs="Calibri"/>
        </w:rPr>
      </w:pPr>
      <w:proofErr w:type="gramStart"/>
      <w:r w:rsidRPr="0055576B">
        <w:rPr>
          <w:rFonts w:ascii="Calibri" w:hAnsi="Calibri" w:cs="Calibri"/>
        </w:rPr>
        <w:t>In the event that</w:t>
      </w:r>
      <w:proofErr w:type="gramEnd"/>
      <w:r w:rsidRPr="0055576B">
        <w:rPr>
          <w:rFonts w:ascii="Calibri" w:hAnsi="Calibri" w:cs="Calibri"/>
        </w:rPr>
        <w:t xml:space="preserve"> Remedial Action does not improve the quality of an underperforming Assessor’s Assessments in a timely manner, an AAO will initiate Disciplinary Action to suspend the Assessor’s accreditation until they are satisfied that sufficient improvement has been demonstrated.</w:t>
      </w:r>
    </w:p>
    <w:p w14:paraId="74CBB12D" w14:textId="77777777" w:rsidR="00B859C3" w:rsidRPr="0055576B" w:rsidRDefault="00B859C3" w:rsidP="0055576B">
      <w:pPr>
        <w:pStyle w:val="Clauselvl1"/>
        <w:numPr>
          <w:ilvl w:val="0"/>
          <w:numId w:val="110"/>
        </w:numPr>
        <w:rPr>
          <w:rFonts w:ascii="Calibri" w:hAnsi="Calibri" w:cs="Calibri"/>
        </w:rPr>
      </w:pPr>
      <w:r w:rsidRPr="0055576B">
        <w:rPr>
          <w:rFonts w:ascii="Calibri" w:hAnsi="Calibri" w:cs="Calibri"/>
        </w:rPr>
        <w:t>The AAOs policies and procedures must include an appeals process for Assessors that are required to undertake remedial or Disciplinary Action.</w:t>
      </w:r>
    </w:p>
    <w:p w14:paraId="4559075B" w14:textId="77777777" w:rsidR="00B859C3" w:rsidRPr="0055576B" w:rsidRDefault="00B859C3" w:rsidP="0055576B">
      <w:pPr>
        <w:pStyle w:val="Clauselvl1"/>
        <w:numPr>
          <w:ilvl w:val="0"/>
          <w:numId w:val="110"/>
        </w:numPr>
        <w:rPr>
          <w:rFonts w:ascii="Calibri" w:hAnsi="Calibri" w:cs="Calibri"/>
        </w:rPr>
      </w:pPr>
      <w:r w:rsidRPr="0055576B">
        <w:rPr>
          <w:rFonts w:ascii="Calibri" w:hAnsi="Calibri" w:cs="Calibri"/>
        </w:rPr>
        <w:t>Where an Assessor withdraws their accreditation to avoid Remedial Action, this will be deemed a cancellation of accreditation by the AAO. The AAO’s policies and procedures must include an appeals process which allows an opportunity for Assessors to appeal a decision.</w:t>
      </w:r>
      <w:bookmarkStart w:id="48" w:name="_Toc383079178"/>
      <w:bookmarkEnd w:id="48"/>
    </w:p>
    <w:p w14:paraId="01BE5D09" w14:textId="1B8C2504" w:rsidR="00F33134" w:rsidRPr="00463F83" w:rsidRDefault="28E32F24" w:rsidP="6F1B62EB">
      <w:pPr>
        <w:pStyle w:val="Heading2"/>
        <w:numPr>
          <w:ilvl w:val="1"/>
          <w:numId w:val="18"/>
        </w:numPr>
        <w:ind w:left="567" w:hanging="567"/>
        <w:rPr>
          <w:color w:val="00715C" w:themeColor="accent1"/>
          <w:sz w:val="32"/>
        </w:rPr>
      </w:pPr>
      <w:bookmarkStart w:id="49" w:name="_Toc106895343"/>
      <w:bookmarkStart w:id="50" w:name="_Ref183682085"/>
      <w:bookmarkStart w:id="51" w:name="_Toc183694171"/>
      <w:bookmarkStart w:id="52" w:name="_Toc234509114"/>
      <w:r w:rsidRPr="6F1B62EB">
        <w:rPr>
          <w:color w:val="00715C" w:themeColor="accent1"/>
          <w:sz w:val="32"/>
        </w:rPr>
        <w:t>Disciplinary Action</w:t>
      </w:r>
      <w:bookmarkEnd w:id="49"/>
      <w:bookmarkEnd w:id="50"/>
      <w:bookmarkEnd w:id="51"/>
      <w:bookmarkEnd w:id="52"/>
    </w:p>
    <w:p w14:paraId="7F03CD0D" w14:textId="77777777" w:rsidR="00F33134" w:rsidRPr="00F33134" w:rsidRDefault="00F33134" w:rsidP="00D45894">
      <w:pPr>
        <w:pStyle w:val="Clauselvl1"/>
        <w:numPr>
          <w:ilvl w:val="0"/>
          <w:numId w:val="38"/>
        </w:numPr>
        <w:ind w:left="567" w:hanging="567"/>
        <w:rPr>
          <w:rFonts w:ascii="Calibri" w:hAnsi="Calibri" w:cs="Calibri"/>
        </w:rPr>
      </w:pPr>
      <w:r w:rsidRPr="00F33134">
        <w:rPr>
          <w:rFonts w:ascii="Calibri" w:hAnsi="Calibri" w:cs="Calibri"/>
        </w:rPr>
        <w:t>AAOs must have policies and procedures, approved by the NatHERS Administrator, for taking Disciplinary Action against underperforming Assessors or Assessors whose behaviour is otherwise unsatisfactory.</w:t>
      </w:r>
    </w:p>
    <w:p w14:paraId="4FDE6110" w14:textId="77777777" w:rsidR="00F33134" w:rsidRPr="00F33134" w:rsidRDefault="00F33134" w:rsidP="00F33134">
      <w:pPr>
        <w:pStyle w:val="Clauselvl1"/>
        <w:ind w:left="567" w:hanging="567"/>
        <w:rPr>
          <w:rFonts w:ascii="Calibri" w:hAnsi="Calibri" w:cs="Calibri"/>
        </w:rPr>
      </w:pPr>
      <w:r w:rsidRPr="00F33134">
        <w:rPr>
          <w:rFonts w:ascii="Calibri" w:hAnsi="Calibri" w:cs="Calibri"/>
        </w:rPr>
        <w:t>Pending an investigation of the Assessor’s actions, an AAO will suspend the accreditation of any Assessor who it deems has:</w:t>
      </w:r>
    </w:p>
    <w:p w14:paraId="213E7E9A" w14:textId="77777777" w:rsidR="00F33134" w:rsidRPr="00F33134" w:rsidRDefault="00F33134" w:rsidP="00D45894">
      <w:pPr>
        <w:pStyle w:val="Clauselvl2"/>
        <w:numPr>
          <w:ilvl w:val="0"/>
          <w:numId w:val="39"/>
        </w:numPr>
        <w:rPr>
          <w:rFonts w:ascii="Calibri" w:hAnsi="Calibri" w:cs="Calibri"/>
        </w:rPr>
      </w:pPr>
      <w:r w:rsidRPr="00F33134">
        <w:rPr>
          <w:rFonts w:ascii="Calibri" w:hAnsi="Calibri" w:cs="Calibri"/>
        </w:rPr>
        <w:t>refused to participate or cooperate in a QA review or Remedial Action;</w:t>
      </w:r>
    </w:p>
    <w:p w14:paraId="758BA0F9" w14:textId="77777777" w:rsidR="00F33134" w:rsidRPr="00F33134" w:rsidRDefault="00F33134" w:rsidP="00F33134">
      <w:pPr>
        <w:pStyle w:val="Clauselvl2"/>
        <w:rPr>
          <w:rFonts w:ascii="Calibri" w:hAnsi="Calibri" w:cs="Calibri"/>
        </w:rPr>
      </w:pPr>
      <w:r w:rsidRPr="00F33134">
        <w:rPr>
          <w:rFonts w:ascii="Calibri" w:hAnsi="Calibri" w:cs="Calibri"/>
        </w:rPr>
        <w:t>failed its QA review and subsequent Remedial Action;</w:t>
      </w:r>
    </w:p>
    <w:p w14:paraId="08AB7828" w14:textId="77777777" w:rsidR="00F33134" w:rsidRPr="00F33134" w:rsidRDefault="00F33134" w:rsidP="00F33134">
      <w:pPr>
        <w:pStyle w:val="Clauselvl2"/>
        <w:rPr>
          <w:rFonts w:ascii="Calibri" w:hAnsi="Calibri" w:cs="Calibri"/>
        </w:rPr>
      </w:pPr>
      <w:r w:rsidRPr="00F33134">
        <w:rPr>
          <w:rFonts w:ascii="Calibri" w:hAnsi="Calibri" w:cs="Calibri"/>
        </w:rPr>
        <w:t>produced Assessments that do not comply with the NatHERS or AAO’s branding, guidelines, technical notes or AAO’s Assessor Code of Practice; or</w:t>
      </w:r>
    </w:p>
    <w:p w14:paraId="352D4836" w14:textId="77777777" w:rsidR="00F33134" w:rsidRPr="00F33134" w:rsidRDefault="00F33134" w:rsidP="00F33134">
      <w:pPr>
        <w:pStyle w:val="Clauselvl2"/>
        <w:rPr>
          <w:rFonts w:ascii="Calibri" w:hAnsi="Calibri" w:cs="Calibri"/>
        </w:rPr>
      </w:pPr>
      <w:r w:rsidRPr="00F33134">
        <w:rPr>
          <w:rFonts w:ascii="Calibri" w:hAnsi="Calibri" w:cs="Calibri"/>
        </w:rPr>
        <w:t>failed to comply with the requirements of their AAO’s Assessor Code of Practice.</w:t>
      </w:r>
    </w:p>
    <w:p w14:paraId="25380381" w14:textId="77777777" w:rsidR="00F33134" w:rsidRPr="00F33134" w:rsidRDefault="00F33134" w:rsidP="00F33134">
      <w:pPr>
        <w:pStyle w:val="Clauselvl1"/>
        <w:ind w:left="567" w:hanging="567"/>
        <w:rPr>
          <w:rFonts w:ascii="Calibri" w:hAnsi="Calibri" w:cs="Calibri"/>
        </w:rPr>
      </w:pPr>
      <w:r w:rsidRPr="00F33134">
        <w:rPr>
          <w:rFonts w:ascii="Calibri" w:hAnsi="Calibri" w:cs="Calibri"/>
        </w:rPr>
        <w:t>When an Assessor’s accreditation is cancelled or when an Assessor withdraws their accreditation to avoid Disciplinary Action, the responsible AAO will notify the NatHERS Administrator, relevant software provider and other AAOs within 5 business days and remove the Assessor from the AAOs list of accredited Assessors.</w:t>
      </w:r>
    </w:p>
    <w:p w14:paraId="70EB3511" w14:textId="77777777" w:rsidR="00F33134" w:rsidRPr="00F33134" w:rsidRDefault="00F33134" w:rsidP="00F33134">
      <w:pPr>
        <w:pStyle w:val="Clauselvl1"/>
        <w:ind w:left="567" w:hanging="567"/>
        <w:rPr>
          <w:rFonts w:ascii="Calibri" w:hAnsi="Calibri" w:cs="Calibri"/>
        </w:rPr>
      </w:pPr>
      <w:r w:rsidRPr="00F33134">
        <w:rPr>
          <w:rFonts w:ascii="Calibri" w:hAnsi="Calibri" w:cs="Calibri"/>
        </w:rPr>
        <w:t>Where an Assessor withdraws their accreditation to avoid Disciplinary Action, this will be deemed a cancellation of accreditation by the AAO and the AAO must disable the Assessor’s ability to generate NatHERS Certificates in all relevant certificate portals.  </w:t>
      </w:r>
    </w:p>
    <w:p w14:paraId="0A5FB8C7" w14:textId="77777777" w:rsidR="00F33134" w:rsidRPr="00F33134" w:rsidRDefault="00F33134" w:rsidP="00F33134">
      <w:pPr>
        <w:pStyle w:val="Clauselvl1"/>
        <w:ind w:left="567" w:hanging="567"/>
        <w:rPr>
          <w:rFonts w:ascii="Calibri" w:hAnsi="Calibri" w:cs="Calibri"/>
        </w:rPr>
      </w:pPr>
      <w:r w:rsidRPr="00F33134">
        <w:rPr>
          <w:rFonts w:ascii="Calibri" w:hAnsi="Calibri" w:cs="Calibri"/>
        </w:rPr>
        <w:t xml:space="preserve">Note: The AAO must take all reasonable steps to ensure that the ability to generate NatHERS Certificates in relevant certificate portals is not reinstated unless the Assessor is reaccredited, and work with software </w:t>
      </w:r>
      <w:r w:rsidRPr="00F33134">
        <w:rPr>
          <w:rFonts w:ascii="Calibri" w:hAnsi="Calibri" w:cs="Calibri"/>
        </w:rPr>
        <w:lastRenderedPageBreak/>
        <w:t xml:space="preserve">providers to ensure that the de-accredited Assessor’s account is not transferred to another accredited Assessor. </w:t>
      </w:r>
    </w:p>
    <w:p w14:paraId="1540577A" w14:textId="77777777" w:rsidR="00F33134" w:rsidRPr="00F33134" w:rsidRDefault="00F33134" w:rsidP="00F33134">
      <w:pPr>
        <w:pStyle w:val="Clauselvl1"/>
        <w:ind w:left="567" w:hanging="567"/>
        <w:rPr>
          <w:rFonts w:ascii="Calibri" w:hAnsi="Calibri" w:cs="Calibri"/>
        </w:rPr>
      </w:pPr>
      <w:r w:rsidRPr="00F33134">
        <w:rPr>
          <w:rFonts w:ascii="Calibri" w:hAnsi="Calibri" w:cs="Calibri"/>
        </w:rPr>
        <w:t xml:space="preserve">In cases when an Assessor fails Remedial and Disciplinary action, the AAO must inform other AAOs, relevant software provider and relevant jurisdiction authorities.  </w:t>
      </w:r>
    </w:p>
    <w:p w14:paraId="6068AB1A" w14:textId="77777777" w:rsidR="00F33134" w:rsidRPr="00F33134" w:rsidRDefault="00F33134" w:rsidP="00F33134">
      <w:pPr>
        <w:pStyle w:val="Clauselvl1"/>
        <w:ind w:left="567" w:hanging="567"/>
        <w:rPr>
          <w:rFonts w:ascii="Calibri" w:hAnsi="Calibri" w:cs="Calibri"/>
        </w:rPr>
      </w:pPr>
      <w:r w:rsidRPr="00F33134">
        <w:rPr>
          <w:rFonts w:ascii="Calibri" w:hAnsi="Calibri" w:cs="Calibri"/>
        </w:rPr>
        <w:t xml:space="preserve">In cases where an Assessor fails Disciplinary action, the AAO may cancel the accreditation of that Assessor. </w:t>
      </w:r>
      <w:bookmarkStart w:id="53" w:name="_Toc77277124"/>
      <w:bookmarkStart w:id="54" w:name="_Toc77277189"/>
      <w:bookmarkStart w:id="55" w:name="_Toc77277287"/>
      <w:bookmarkStart w:id="56" w:name="_Toc77277529"/>
      <w:bookmarkStart w:id="57" w:name="_Toc383079180"/>
      <w:bookmarkEnd w:id="53"/>
      <w:bookmarkEnd w:id="54"/>
      <w:bookmarkEnd w:id="55"/>
      <w:bookmarkEnd w:id="56"/>
      <w:bookmarkEnd w:id="57"/>
    </w:p>
    <w:p w14:paraId="2A78DEBC" w14:textId="77777777" w:rsidR="00F33134" w:rsidRDefault="00F33134" w:rsidP="00F33134">
      <w:pPr>
        <w:pStyle w:val="Clauselvl1"/>
        <w:ind w:left="567" w:hanging="567"/>
        <w:rPr>
          <w:rFonts w:ascii="Calibri" w:hAnsi="Calibri" w:cs="Calibri"/>
        </w:rPr>
      </w:pPr>
      <w:r w:rsidRPr="00F33134">
        <w:rPr>
          <w:rFonts w:ascii="Calibri" w:hAnsi="Calibri" w:cs="Calibri"/>
        </w:rPr>
        <w:t xml:space="preserve">The AAO’s policies and procedures </w:t>
      </w:r>
      <w:proofErr w:type="gramStart"/>
      <w:r w:rsidRPr="00F33134">
        <w:rPr>
          <w:rFonts w:ascii="Calibri" w:hAnsi="Calibri" w:cs="Calibri"/>
        </w:rPr>
        <w:t>in regard to</w:t>
      </w:r>
      <w:proofErr w:type="gramEnd"/>
      <w:r w:rsidRPr="00F33134">
        <w:rPr>
          <w:rFonts w:ascii="Calibri" w:hAnsi="Calibri" w:cs="Calibri"/>
        </w:rPr>
        <w:t xml:space="preserve"> Disciplinary Action must include an appeals process which allows an opportunity for Assessors to appeal a decision prior to suspending or cancelling their accreditation.</w:t>
      </w:r>
    </w:p>
    <w:p w14:paraId="7AB3D7FB" w14:textId="165C6C63" w:rsidR="00F33134" w:rsidRPr="00463F83" w:rsidRDefault="28E32F24" w:rsidP="6F1B62EB">
      <w:pPr>
        <w:pStyle w:val="Heading2"/>
        <w:numPr>
          <w:ilvl w:val="1"/>
          <w:numId w:val="18"/>
        </w:numPr>
        <w:ind w:left="567" w:hanging="567"/>
        <w:rPr>
          <w:color w:val="00715C" w:themeColor="accent1"/>
          <w:sz w:val="32"/>
        </w:rPr>
      </w:pPr>
      <w:bookmarkStart w:id="58" w:name="_Toc183694172"/>
      <w:bookmarkStart w:id="59" w:name="_Toc234509115"/>
      <w:r w:rsidRPr="6F1B62EB">
        <w:rPr>
          <w:color w:val="00715C" w:themeColor="accent1"/>
          <w:sz w:val="32"/>
        </w:rPr>
        <w:t>Process for dealing with complaints</w:t>
      </w:r>
      <w:bookmarkEnd w:id="58"/>
      <w:bookmarkEnd w:id="59"/>
    </w:p>
    <w:p w14:paraId="6071C473" w14:textId="77777777" w:rsidR="00F33134" w:rsidRPr="00F33134" w:rsidRDefault="00F33134" w:rsidP="00D45894">
      <w:pPr>
        <w:pStyle w:val="Clauselvl1"/>
        <w:numPr>
          <w:ilvl w:val="0"/>
          <w:numId w:val="40"/>
        </w:numPr>
        <w:ind w:left="567" w:hanging="567"/>
        <w:rPr>
          <w:rFonts w:ascii="Calibri" w:hAnsi="Calibri" w:cs="Calibri"/>
        </w:rPr>
      </w:pPr>
      <w:r w:rsidRPr="00F33134">
        <w:rPr>
          <w:rFonts w:ascii="Calibri" w:hAnsi="Calibri" w:cs="Calibri"/>
        </w:rPr>
        <w:t>AAOs must establish a system of policies and procedures for responding to complaints, including about the AAO and its Assessors, from other Assessors, clients, businesses, Jurisdictions or members of the public. This includes a process for:</w:t>
      </w:r>
      <w:r w:rsidRPr="00F33134">
        <w:rPr>
          <w:rFonts w:ascii="Calibri" w:hAnsi="Calibri" w:cs="Calibri"/>
          <w:color w:val="0070C0"/>
        </w:rPr>
        <w:t xml:space="preserve"> </w:t>
      </w:r>
    </w:p>
    <w:p w14:paraId="078A4AD2" w14:textId="77777777" w:rsidR="00F33134" w:rsidRPr="00F33134" w:rsidRDefault="00F33134" w:rsidP="00D45894">
      <w:pPr>
        <w:pStyle w:val="Clauselvl2"/>
        <w:numPr>
          <w:ilvl w:val="0"/>
          <w:numId w:val="41"/>
        </w:numPr>
        <w:rPr>
          <w:rFonts w:ascii="Calibri" w:hAnsi="Calibri" w:cs="Calibri"/>
        </w:rPr>
      </w:pPr>
      <w:r w:rsidRPr="00F33134">
        <w:rPr>
          <w:rFonts w:ascii="Calibri" w:hAnsi="Calibri" w:cs="Calibri"/>
        </w:rPr>
        <w:t xml:space="preserve">logging complaints and actions taken to resolve them; </w:t>
      </w:r>
    </w:p>
    <w:p w14:paraId="5F650200" w14:textId="77777777" w:rsidR="00F33134" w:rsidRPr="00F33134" w:rsidRDefault="00F33134" w:rsidP="00F33134">
      <w:pPr>
        <w:pStyle w:val="Clauselvl2"/>
        <w:rPr>
          <w:rFonts w:ascii="Calibri" w:hAnsi="Calibri" w:cs="Calibri"/>
        </w:rPr>
      </w:pPr>
      <w:r w:rsidRPr="00F33134">
        <w:rPr>
          <w:rFonts w:ascii="Calibri" w:hAnsi="Calibri" w:cs="Calibri"/>
        </w:rPr>
        <w:t xml:space="preserve">managing responses to complaints in a timely manner, and </w:t>
      </w:r>
    </w:p>
    <w:p w14:paraId="410A9E2E" w14:textId="77777777" w:rsidR="00F33134" w:rsidRPr="00F33134" w:rsidRDefault="00F33134" w:rsidP="00F33134">
      <w:pPr>
        <w:pStyle w:val="Clauselvl2"/>
        <w:rPr>
          <w:rFonts w:ascii="Calibri" w:hAnsi="Calibri" w:cs="Calibri"/>
        </w:rPr>
      </w:pPr>
      <w:r w:rsidRPr="00F33134">
        <w:rPr>
          <w:rFonts w:ascii="Calibri" w:hAnsi="Calibri" w:cs="Calibri"/>
        </w:rPr>
        <w:t>reviewing complaint decisions when requested by a complainant.</w:t>
      </w:r>
    </w:p>
    <w:p w14:paraId="4F631EEE" w14:textId="77777777" w:rsidR="00F33134" w:rsidRDefault="00F33134" w:rsidP="00F33134">
      <w:pPr>
        <w:pStyle w:val="Clauselvl1"/>
        <w:ind w:left="567" w:hanging="567"/>
        <w:rPr>
          <w:rFonts w:ascii="Calibri" w:hAnsi="Calibri" w:cs="Calibri"/>
        </w:rPr>
      </w:pPr>
      <w:r w:rsidRPr="00F33134">
        <w:rPr>
          <w:rFonts w:ascii="Calibri" w:hAnsi="Calibri" w:cs="Calibri"/>
        </w:rPr>
        <w:t xml:space="preserve">AAOs must notify the NatHERS Administrator within 5 business days of any complaints that relate to issues that impact on Scheme integrity. For example, an AAO may become aware of systemic deficiencies, or a concentration of complaints associated with </w:t>
      </w:r>
      <w:proofErr w:type="gramStart"/>
      <w:r w:rsidRPr="00F33134">
        <w:rPr>
          <w:rFonts w:ascii="Calibri" w:hAnsi="Calibri" w:cs="Calibri"/>
        </w:rPr>
        <w:t>particular Assessors</w:t>
      </w:r>
      <w:proofErr w:type="gramEnd"/>
      <w:r w:rsidRPr="00F33134">
        <w:rPr>
          <w:rFonts w:ascii="Calibri" w:hAnsi="Calibri" w:cs="Calibri"/>
        </w:rPr>
        <w:t xml:space="preserve"> that may not be random.</w:t>
      </w:r>
    </w:p>
    <w:p w14:paraId="73C1EEF0" w14:textId="580BA6D4" w:rsidR="00F33134" w:rsidRPr="00463F83" w:rsidRDefault="28E32F24" w:rsidP="6F1B62EB">
      <w:pPr>
        <w:pStyle w:val="Heading2"/>
        <w:numPr>
          <w:ilvl w:val="0"/>
          <w:numId w:val="106"/>
        </w:numPr>
        <w:ind w:left="567" w:hanging="567"/>
        <w:rPr>
          <w:color w:val="00715C" w:themeColor="accent1"/>
          <w:sz w:val="44"/>
          <w:szCs w:val="44"/>
        </w:rPr>
      </w:pPr>
      <w:bookmarkStart w:id="60" w:name="_Toc13734159"/>
      <w:bookmarkStart w:id="61" w:name="_Toc45006070"/>
      <w:bookmarkStart w:id="62" w:name="_Toc886334"/>
      <w:bookmarkStart w:id="63" w:name="_Toc438637141"/>
      <w:bookmarkStart w:id="64" w:name="_Toc106895345"/>
      <w:bookmarkStart w:id="65" w:name="_Toc183694173"/>
      <w:bookmarkStart w:id="66" w:name="_Toc234509116"/>
      <w:r w:rsidRPr="6F1B62EB">
        <w:rPr>
          <w:color w:val="00715C" w:themeColor="accent1"/>
          <w:sz w:val="44"/>
          <w:szCs w:val="44"/>
        </w:rPr>
        <w:t>Public statements by AAOs</w:t>
      </w:r>
      <w:bookmarkEnd w:id="60"/>
      <w:bookmarkEnd w:id="61"/>
      <w:bookmarkEnd w:id="62"/>
      <w:bookmarkEnd w:id="63"/>
      <w:bookmarkEnd w:id="64"/>
      <w:bookmarkEnd w:id="65"/>
      <w:bookmarkEnd w:id="66"/>
    </w:p>
    <w:p w14:paraId="71F86CDD" w14:textId="77777777" w:rsidR="00F33134" w:rsidRPr="00983F90" w:rsidRDefault="00F33134" w:rsidP="00D45894">
      <w:pPr>
        <w:pStyle w:val="Clauselvl1"/>
        <w:numPr>
          <w:ilvl w:val="0"/>
          <w:numId w:val="44"/>
        </w:numPr>
        <w:ind w:left="567" w:hanging="567"/>
        <w:rPr>
          <w:rFonts w:ascii="Calibri" w:hAnsi="Calibri" w:cs="Calibri"/>
        </w:rPr>
      </w:pPr>
      <w:r w:rsidRPr="00983F90">
        <w:rPr>
          <w:rFonts w:ascii="Calibri" w:hAnsi="Calibri" w:cs="Calibri"/>
        </w:rPr>
        <w:t xml:space="preserve">AAOs may make statements to their members or to the public regarding government decisions in relation to NatHERS policies or operations. </w:t>
      </w:r>
    </w:p>
    <w:p w14:paraId="627547E7" w14:textId="77777777" w:rsidR="00F33134" w:rsidRPr="00983F90" w:rsidRDefault="00F33134" w:rsidP="00F33134">
      <w:pPr>
        <w:pStyle w:val="Clauselvl1"/>
        <w:ind w:left="567" w:hanging="567"/>
        <w:rPr>
          <w:rFonts w:ascii="Calibri" w:hAnsi="Calibri" w:cs="Calibri"/>
        </w:rPr>
      </w:pPr>
      <w:r w:rsidRPr="00983F90">
        <w:rPr>
          <w:rFonts w:ascii="Calibri" w:hAnsi="Calibri" w:cs="Calibri"/>
        </w:rPr>
        <w:t>AAOs must present factual statements in relation to NatHERS policies or procedures to the NatHERS Administrator prior to publication for checking to ensure accuracy. AAOs must provide the NatHERS Administrator a minimum of 2 business days unless otherwise agreed by both parties, to provide comments before a statement is released publicly.</w:t>
      </w:r>
    </w:p>
    <w:p w14:paraId="48545F3B" w14:textId="77777777" w:rsidR="00F33134" w:rsidRPr="00983F90" w:rsidRDefault="00F33134" w:rsidP="00F33134">
      <w:pPr>
        <w:pStyle w:val="Clauselvl1"/>
        <w:ind w:left="567" w:hanging="567"/>
        <w:rPr>
          <w:rFonts w:ascii="Calibri" w:hAnsi="Calibri" w:cs="Calibri"/>
        </w:rPr>
      </w:pPr>
      <w:r w:rsidRPr="00983F90">
        <w:rPr>
          <w:rFonts w:ascii="Calibri" w:hAnsi="Calibri" w:cs="Calibri"/>
        </w:rPr>
        <w:t>The NatHERS Administrator will present factual statements in relation to an AAO’s policies or procedures to the relevant AAO prior to publication for checking to ensure accuracy. The NatHERS Administrator will provide the AAO a minimum of 2 business days to provide comments before a statement is released publicly.</w:t>
      </w:r>
    </w:p>
    <w:p w14:paraId="67D62D01" w14:textId="77777777" w:rsidR="00F33134" w:rsidRPr="00983F90" w:rsidRDefault="00F33134" w:rsidP="00F33134">
      <w:pPr>
        <w:pStyle w:val="Clauselvl1"/>
        <w:ind w:left="567" w:hanging="567"/>
        <w:rPr>
          <w:rFonts w:ascii="Calibri" w:hAnsi="Calibri" w:cs="Calibri"/>
        </w:rPr>
      </w:pPr>
      <w:r w:rsidRPr="00983F90">
        <w:rPr>
          <w:rFonts w:ascii="Calibri" w:hAnsi="Calibri" w:cs="Calibri"/>
        </w:rPr>
        <w:t>Statements by the NatHERS Administrator or AAOs containing opinions on AAO or NatHERS policies or procedures should indicate this clearly in the statement and be provided to the relevant party prior to publication for its information only.</w:t>
      </w:r>
    </w:p>
    <w:p w14:paraId="1E895FA6" w14:textId="5F7122F2" w:rsidR="00F33134" w:rsidRPr="00463F83" w:rsidRDefault="28E32F24" w:rsidP="6F1B62EB">
      <w:pPr>
        <w:pStyle w:val="Heading2"/>
        <w:numPr>
          <w:ilvl w:val="0"/>
          <w:numId w:val="106"/>
        </w:numPr>
        <w:ind w:left="567" w:hanging="567"/>
        <w:rPr>
          <w:color w:val="00715C" w:themeColor="accent1"/>
          <w:sz w:val="44"/>
          <w:szCs w:val="44"/>
        </w:rPr>
      </w:pPr>
      <w:bookmarkStart w:id="67" w:name="_Toc438637142"/>
      <w:bookmarkStart w:id="68" w:name="_Toc13734160"/>
      <w:bookmarkStart w:id="69" w:name="_Toc45006071"/>
      <w:bookmarkStart w:id="70" w:name="_Toc886335"/>
      <w:bookmarkStart w:id="71" w:name="_Toc438637143"/>
      <w:bookmarkStart w:id="72" w:name="_Toc106895346"/>
      <w:bookmarkStart w:id="73" w:name="_Toc183694174"/>
      <w:bookmarkStart w:id="74" w:name="_Toc234509117"/>
      <w:bookmarkEnd w:id="67"/>
      <w:r w:rsidRPr="6F1B62EB">
        <w:rPr>
          <w:color w:val="00715C" w:themeColor="accent1"/>
          <w:sz w:val="44"/>
          <w:szCs w:val="44"/>
        </w:rPr>
        <w:t>Communication to Assessors</w:t>
      </w:r>
      <w:bookmarkEnd w:id="68"/>
      <w:bookmarkEnd w:id="69"/>
      <w:bookmarkEnd w:id="70"/>
      <w:bookmarkEnd w:id="71"/>
      <w:bookmarkEnd w:id="72"/>
      <w:bookmarkEnd w:id="73"/>
      <w:bookmarkEnd w:id="74"/>
    </w:p>
    <w:p w14:paraId="17272671" w14:textId="77777777" w:rsidR="00F33134" w:rsidRPr="00983F90" w:rsidRDefault="00F33134" w:rsidP="00D45894">
      <w:pPr>
        <w:pStyle w:val="Clauselvl1"/>
        <w:numPr>
          <w:ilvl w:val="0"/>
          <w:numId w:val="42"/>
        </w:numPr>
        <w:ind w:left="567" w:hanging="567"/>
        <w:rPr>
          <w:rFonts w:ascii="Calibri" w:hAnsi="Calibri" w:cs="Calibri"/>
        </w:rPr>
      </w:pPr>
      <w:r w:rsidRPr="00983F90">
        <w:rPr>
          <w:rFonts w:ascii="Calibri" w:hAnsi="Calibri" w:cs="Calibri"/>
        </w:rPr>
        <w:t>Communications between an AAO and an Assessor, or an AAO and the NatHERS Administrator, may be sent in electronic form by email.</w:t>
      </w:r>
    </w:p>
    <w:p w14:paraId="53FA8D4C" w14:textId="77777777" w:rsidR="00F33134" w:rsidRPr="00983F90" w:rsidRDefault="00F33134" w:rsidP="00F33134">
      <w:pPr>
        <w:pStyle w:val="Clauselvl1"/>
        <w:ind w:left="567" w:hanging="567"/>
        <w:rPr>
          <w:rFonts w:ascii="Calibri" w:hAnsi="Calibri" w:cs="Calibri"/>
        </w:rPr>
      </w:pPr>
      <w:r w:rsidRPr="00983F90">
        <w:rPr>
          <w:rFonts w:ascii="Calibri" w:hAnsi="Calibri" w:cs="Calibri"/>
        </w:rPr>
        <w:t>The NatHERS Administrator will advise AAOs of notices to be forwarded to Assessors in relation to:</w:t>
      </w:r>
    </w:p>
    <w:p w14:paraId="4E0B8B0E" w14:textId="77777777" w:rsidR="00F33134" w:rsidRPr="00983F90" w:rsidRDefault="00F33134" w:rsidP="00D45894">
      <w:pPr>
        <w:pStyle w:val="Clauselvl2"/>
        <w:numPr>
          <w:ilvl w:val="0"/>
          <w:numId w:val="43"/>
        </w:numPr>
        <w:rPr>
          <w:rFonts w:ascii="Calibri" w:hAnsi="Calibri" w:cs="Calibri"/>
        </w:rPr>
      </w:pPr>
      <w:r w:rsidRPr="00983F90">
        <w:rPr>
          <w:rFonts w:ascii="Calibri" w:hAnsi="Calibri" w:cs="Calibri"/>
        </w:rPr>
        <w:lastRenderedPageBreak/>
        <w:t>new, or changes to, NatHERS policies and operations;</w:t>
      </w:r>
    </w:p>
    <w:p w14:paraId="2BE267E3" w14:textId="77777777" w:rsidR="00F33134" w:rsidRPr="00983F90" w:rsidRDefault="00F33134" w:rsidP="00F33134">
      <w:pPr>
        <w:pStyle w:val="Clauselvl2"/>
        <w:rPr>
          <w:rFonts w:ascii="Calibri" w:hAnsi="Calibri" w:cs="Calibri"/>
        </w:rPr>
      </w:pPr>
      <w:r w:rsidRPr="00983F90">
        <w:rPr>
          <w:rFonts w:ascii="Calibri" w:hAnsi="Calibri" w:cs="Calibri"/>
        </w:rPr>
        <w:t>significant changes to the NatHERS Software;</w:t>
      </w:r>
    </w:p>
    <w:p w14:paraId="27B8341A" w14:textId="77777777" w:rsidR="00F33134" w:rsidRPr="00983F90" w:rsidRDefault="00F33134" w:rsidP="00F33134">
      <w:pPr>
        <w:pStyle w:val="Clauselvl2"/>
        <w:rPr>
          <w:rFonts w:ascii="Calibri" w:hAnsi="Calibri" w:cs="Calibri"/>
        </w:rPr>
      </w:pPr>
      <w:r w:rsidRPr="00983F90">
        <w:rPr>
          <w:rFonts w:ascii="Calibri" w:hAnsi="Calibri" w:cs="Calibri"/>
        </w:rPr>
        <w:t>upcoming events being organised by the NatHERS Administrator; or</w:t>
      </w:r>
    </w:p>
    <w:p w14:paraId="60B38B9B" w14:textId="77777777" w:rsidR="00F33134" w:rsidRPr="00983F90" w:rsidRDefault="00F33134" w:rsidP="00F33134">
      <w:pPr>
        <w:pStyle w:val="Clauselvl2"/>
        <w:rPr>
          <w:rFonts w:ascii="Calibri" w:hAnsi="Calibri" w:cs="Calibri"/>
        </w:rPr>
      </w:pPr>
      <w:r w:rsidRPr="00983F90">
        <w:rPr>
          <w:rFonts w:ascii="Calibri" w:hAnsi="Calibri" w:cs="Calibri"/>
        </w:rPr>
        <w:t xml:space="preserve">changes to jurisdictional application of NatHERS ratings in building regulations. </w:t>
      </w:r>
    </w:p>
    <w:p w14:paraId="62FFA20E" w14:textId="77777777" w:rsidR="00F33134" w:rsidRPr="00983F90" w:rsidRDefault="00F33134" w:rsidP="00F33134">
      <w:pPr>
        <w:pStyle w:val="Clauselvl1"/>
        <w:ind w:left="567" w:hanging="567"/>
        <w:rPr>
          <w:rFonts w:ascii="Calibri" w:hAnsi="Calibri" w:cs="Calibri"/>
        </w:rPr>
      </w:pPr>
      <w:r w:rsidRPr="00983F90">
        <w:rPr>
          <w:rFonts w:ascii="Calibri" w:hAnsi="Calibri" w:cs="Calibri"/>
        </w:rPr>
        <w:t>The AAOs undertake to forward any notices within 2 business days or as agreed with the NatHERS Administrator.</w:t>
      </w:r>
    </w:p>
    <w:p w14:paraId="7B7F3814" w14:textId="77777777" w:rsidR="0002030D" w:rsidRDefault="28E32F24" w:rsidP="6F1B62EB">
      <w:pPr>
        <w:pStyle w:val="Heading2"/>
        <w:numPr>
          <w:ilvl w:val="0"/>
          <w:numId w:val="106"/>
        </w:numPr>
        <w:ind w:left="567" w:hanging="567"/>
        <w:rPr>
          <w:color w:val="00715C" w:themeColor="accent1"/>
          <w:sz w:val="44"/>
          <w:szCs w:val="44"/>
        </w:rPr>
      </w:pPr>
      <w:bookmarkStart w:id="75" w:name="_Toc13734161"/>
      <w:bookmarkStart w:id="76" w:name="_Toc45006072"/>
      <w:bookmarkStart w:id="77" w:name="_Toc886336"/>
      <w:bookmarkStart w:id="78" w:name="_Toc438637145"/>
      <w:bookmarkStart w:id="79" w:name="_Toc106895347"/>
      <w:bookmarkStart w:id="80" w:name="_Toc183694175"/>
      <w:bookmarkStart w:id="81" w:name="_Toc234509118"/>
      <w:r w:rsidRPr="6F1B62EB">
        <w:rPr>
          <w:color w:val="00715C" w:themeColor="accent1"/>
          <w:sz w:val="44"/>
          <w:szCs w:val="44"/>
        </w:rPr>
        <w:t>Annual reports</w:t>
      </w:r>
      <w:bookmarkStart w:id="82" w:name="_Toc13734162"/>
      <w:bookmarkStart w:id="83" w:name="_Toc45006073"/>
      <w:bookmarkStart w:id="84" w:name="_Toc886337"/>
      <w:bookmarkStart w:id="85" w:name="_Toc438637146"/>
      <w:bookmarkStart w:id="86" w:name="_Toc106895348"/>
      <w:bookmarkStart w:id="87" w:name="_Toc183694176"/>
      <w:bookmarkEnd w:id="75"/>
      <w:bookmarkEnd w:id="76"/>
      <w:bookmarkEnd w:id="77"/>
      <w:bookmarkEnd w:id="78"/>
      <w:bookmarkEnd w:id="79"/>
      <w:bookmarkEnd w:id="80"/>
      <w:bookmarkEnd w:id="81"/>
    </w:p>
    <w:p w14:paraId="209CD633" w14:textId="794A9D71" w:rsidR="00F33134" w:rsidRPr="0002030D" w:rsidRDefault="530DE0CA" w:rsidP="6F1B62EB">
      <w:pPr>
        <w:pStyle w:val="Heading2"/>
        <w:rPr>
          <w:color w:val="00715C" w:themeColor="accent1"/>
        </w:rPr>
      </w:pPr>
      <w:bookmarkStart w:id="88" w:name="_Toc234509119"/>
      <w:r w:rsidRPr="6F1B62EB">
        <w:rPr>
          <w:color w:val="00715C" w:themeColor="accent1"/>
        </w:rPr>
        <w:t xml:space="preserve">7.1 </w:t>
      </w:r>
      <w:r w:rsidR="28E32F24" w:rsidRPr="6F1B62EB">
        <w:rPr>
          <w:color w:val="00715C" w:themeColor="accent1"/>
        </w:rPr>
        <w:t>Submission of annual reports</w:t>
      </w:r>
      <w:bookmarkEnd w:id="82"/>
      <w:bookmarkEnd w:id="83"/>
      <w:bookmarkEnd w:id="84"/>
      <w:bookmarkEnd w:id="85"/>
      <w:bookmarkEnd w:id="86"/>
      <w:bookmarkEnd w:id="87"/>
      <w:bookmarkEnd w:id="88"/>
    </w:p>
    <w:p w14:paraId="3BD21DA5" w14:textId="77777777" w:rsidR="00F33134" w:rsidRPr="00983F90" w:rsidRDefault="00F33134" w:rsidP="00D45894">
      <w:pPr>
        <w:pStyle w:val="Clauselvl1"/>
        <w:numPr>
          <w:ilvl w:val="0"/>
          <w:numId w:val="45"/>
        </w:numPr>
        <w:ind w:left="567" w:hanging="567"/>
        <w:rPr>
          <w:rFonts w:ascii="Calibri" w:hAnsi="Calibri" w:cs="Calibri"/>
        </w:rPr>
      </w:pPr>
      <w:r w:rsidRPr="00983F90">
        <w:rPr>
          <w:rFonts w:ascii="Calibri" w:hAnsi="Calibri" w:cs="Calibri"/>
        </w:rPr>
        <w:t>AAOs must submit an annual report for the previous financial year (or from date of accreditation if accredited during that year) to the NatHERS Administrator by 31 October each year.</w:t>
      </w:r>
    </w:p>
    <w:p w14:paraId="06C828D9" w14:textId="77777777" w:rsidR="00F33134" w:rsidRPr="00983F90" w:rsidRDefault="00F33134" w:rsidP="00F33134">
      <w:pPr>
        <w:pStyle w:val="Clauselvl1"/>
        <w:ind w:left="567" w:hanging="567"/>
        <w:rPr>
          <w:rFonts w:ascii="Calibri" w:hAnsi="Calibri" w:cs="Calibri"/>
        </w:rPr>
      </w:pPr>
      <w:r w:rsidRPr="00983F90">
        <w:rPr>
          <w:rFonts w:ascii="Calibri" w:hAnsi="Calibri" w:cs="Calibri"/>
        </w:rPr>
        <w:t>Newly accredited AAOs may have the timing of their first annual report adjusted at the discretion of the NatHERS Administrator.</w:t>
      </w:r>
    </w:p>
    <w:p w14:paraId="47D3C182" w14:textId="77777777" w:rsidR="00F33134" w:rsidRPr="00983F90" w:rsidRDefault="00F33134" w:rsidP="00F33134">
      <w:pPr>
        <w:pStyle w:val="Clauselvl1"/>
        <w:ind w:left="567" w:hanging="567"/>
        <w:rPr>
          <w:rFonts w:ascii="Calibri" w:hAnsi="Calibri" w:cs="Calibri"/>
        </w:rPr>
      </w:pPr>
      <w:r w:rsidRPr="00983F90">
        <w:rPr>
          <w:rFonts w:ascii="Calibri" w:hAnsi="Calibri" w:cs="Calibri"/>
        </w:rPr>
        <w:t xml:space="preserve">The NatHERS Administrator will make available all annual reports to Jurisdictions for their information and comment. </w:t>
      </w:r>
    </w:p>
    <w:p w14:paraId="21B3664E" w14:textId="77777777" w:rsidR="00F33134" w:rsidRPr="00983F90" w:rsidRDefault="00F33134" w:rsidP="00F33134">
      <w:pPr>
        <w:pStyle w:val="Clauselvl1"/>
        <w:ind w:left="567" w:hanging="567"/>
        <w:rPr>
          <w:rFonts w:ascii="Calibri" w:hAnsi="Calibri" w:cs="Calibri"/>
        </w:rPr>
      </w:pPr>
      <w:r w:rsidRPr="00983F90">
        <w:rPr>
          <w:rFonts w:ascii="Calibri" w:hAnsi="Calibri" w:cs="Calibri"/>
        </w:rPr>
        <w:t>The NatHERS Administrator will provide feedback to the AAOs on the quality of their annual reports, or on any issues raised by the AAOs in the reports regarding the implementation of the AAO Protocol, within 3 months of receipt of the report.</w:t>
      </w:r>
    </w:p>
    <w:p w14:paraId="7A687C26" w14:textId="77777777" w:rsidR="00F33134" w:rsidRDefault="00F33134" w:rsidP="00F33134">
      <w:pPr>
        <w:pStyle w:val="Clauselvl1"/>
        <w:ind w:left="567" w:hanging="567"/>
        <w:rPr>
          <w:rFonts w:ascii="Calibri" w:hAnsi="Calibri" w:cs="Calibri"/>
        </w:rPr>
      </w:pPr>
      <w:r w:rsidRPr="00983F90">
        <w:rPr>
          <w:rFonts w:ascii="Calibri" w:hAnsi="Calibri" w:cs="Calibri"/>
        </w:rPr>
        <w:t>AAOs must submit a completed Declaration of Interest Form together with the annual report for the previous financial year (or from date of accreditation if accredited during that year) to the NatHERS Administrator by 31 October each year.</w:t>
      </w:r>
    </w:p>
    <w:p w14:paraId="6F8EFBFE" w14:textId="71D9A0AE" w:rsidR="00983F90" w:rsidRPr="0002030D" w:rsidRDefault="530DE0CA" w:rsidP="6F1B62EB">
      <w:pPr>
        <w:pStyle w:val="Heading2"/>
        <w:tabs>
          <w:tab w:val="left" w:pos="567"/>
        </w:tabs>
        <w:rPr>
          <w:color w:val="00715C" w:themeColor="accent1"/>
        </w:rPr>
      </w:pPr>
      <w:bookmarkStart w:id="89" w:name="_Toc13734163"/>
      <w:bookmarkStart w:id="90" w:name="_Toc360788531"/>
      <w:bookmarkStart w:id="91" w:name="_Toc370380595"/>
      <w:bookmarkStart w:id="92" w:name="_Toc372548760"/>
      <w:bookmarkStart w:id="93" w:name="_Toc45006074"/>
      <w:bookmarkStart w:id="94" w:name="_Toc886338"/>
      <w:bookmarkStart w:id="95" w:name="_Toc438637147"/>
      <w:bookmarkStart w:id="96" w:name="_Toc106895349"/>
      <w:bookmarkStart w:id="97" w:name="_Toc183694177"/>
      <w:bookmarkStart w:id="98" w:name="_Toc234509120"/>
      <w:r w:rsidRPr="6F1B62EB">
        <w:rPr>
          <w:color w:val="00715C" w:themeColor="accent1"/>
          <w:sz w:val="32"/>
        </w:rPr>
        <w:t xml:space="preserve">7.2 </w:t>
      </w:r>
      <w:r w:rsidR="0830D3E2" w:rsidRPr="6F1B62EB">
        <w:rPr>
          <w:color w:val="00715C" w:themeColor="accent1"/>
          <w:sz w:val="32"/>
        </w:rPr>
        <w:t>Content of annual reports</w:t>
      </w:r>
      <w:bookmarkEnd w:id="89"/>
      <w:bookmarkEnd w:id="90"/>
      <w:bookmarkEnd w:id="91"/>
      <w:bookmarkEnd w:id="92"/>
      <w:bookmarkEnd w:id="93"/>
      <w:bookmarkEnd w:id="94"/>
      <w:bookmarkEnd w:id="95"/>
      <w:bookmarkEnd w:id="96"/>
      <w:bookmarkEnd w:id="97"/>
      <w:bookmarkEnd w:id="98"/>
    </w:p>
    <w:p w14:paraId="5B662147" w14:textId="77777777" w:rsidR="00983F90" w:rsidRPr="00983F90" w:rsidRDefault="00983F90" w:rsidP="00D45894">
      <w:pPr>
        <w:pStyle w:val="Clauselvl1"/>
        <w:numPr>
          <w:ilvl w:val="0"/>
          <w:numId w:val="48"/>
        </w:numPr>
        <w:ind w:left="567" w:hanging="567"/>
        <w:rPr>
          <w:rFonts w:ascii="Calibri" w:hAnsi="Calibri" w:cs="Calibri"/>
        </w:rPr>
      </w:pPr>
      <w:r w:rsidRPr="00983F90">
        <w:rPr>
          <w:rFonts w:ascii="Calibri" w:hAnsi="Calibri" w:cs="Calibri"/>
        </w:rPr>
        <w:t>As a minimum, annual reports submitted by an AAO must include each of the following:</w:t>
      </w:r>
    </w:p>
    <w:p w14:paraId="7817911B" w14:textId="77777777" w:rsidR="00983F90" w:rsidRPr="00983F90" w:rsidRDefault="00983F90" w:rsidP="00D45894">
      <w:pPr>
        <w:pStyle w:val="Clauselvl2"/>
        <w:numPr>
          <w:ilvl w:val="0"/>
          <w:numId w:val="49"/>
        </w:numPr>
        <w:rPr>
          <w:rFonts w:ascii="Calibri" w:hAnsi="Calibri" w:cs="Calibri"/>
        </w:rPr>
      </w:pPr>
      <w:bookmarkStart w:id="99" w:name="_Toc360788532"/>
      <w:r w:rsidRPr="00983F90">
        <w:rPr>
          <w:rFonts w:ascii="Calibri" w:hAnsi="Calibri" w:cs="Calibri"/>
        </w:rPr>
        <w:t xml:space="preserve">A statement of compliance with this Protocol, signed by a person with authority to act on behalf of the AAO. </w:t>
      </w:r>
    </w:p>
    <w:p w14:paraId="3B26C3BA" w14:textId="77777777" w:rsidR="00983F90" w:rsidRPr="00983F90" w:rsidRDefault="00983F90" w:rsidP="00983F90">
      <w:pPr>
        <w:pStyle w:val="Clauselvl1"/>
        <w:ind w:left="567" w:hanging="567"/>
        <w:rPr>
          <w:rFonts w:ascii="Calibri" w:hAnsi="Calibri" w:cs="Calibri"/>
        </w:rPr>
      </w:pPr>
      <w:r w:rsidRPr="00983F90">
        <w:rPr>
          <w:rFonts w:ascii="Calibri" w:hAnsi="Calibri" w:cs="Calibri"/>
        </w:rPr>
        <w:t>Organisation details, including:</w:t>
      </w:r>
    </w:p>
    <w:p w14:paraId="592F876B" w14:textId="77777777" w:rsidR="00983F90" w:rsidRPr="00983F90" w:rsidRDefault="00983F90" w:rsidP="00D45894">
      <w:pPr>
        <w:pStyle w:val="Clauselvl2"/>
        <w:numPr>
          <w:ilvl w:val="0"/>
          <w:numId w:val="12"/>
        </w:numPr>
        <w:rPr>
          <w:rFonts w:ascii="Calibri" w:hAnsi="Calibri" w:cs="Calibri"/>
        </w:rPr>
      </w:pPr>
      <w:bookmarkStart w:id="100" w:name="_Toc372548762"/>
      <w:r w:rsidRPr="00983F90">
        <w:rPr>
          <w:rFonts w:ascii="Calibri" w:hAnsi="Calibri" w:cs="Calibri"/>
        </w:rPr>
        <w:t>an overview of structure and operations including staff and/or Board membership;</w:t>
      </w:r>
    </w:p>
    <w:p w14:paraId="0F6AED57" w14:textId="77777777" w:rsidR="00983F90" w:rsidRPr="00983F90" w:rsidRDefault="00983F90" w:rsidP="00983F90">
      <w:pPr>
        <w:pStyle w:val="Clauselvl2"/>
        <w:rPr>
          <w:rFonts w:ascii="Calibri" w:hAnsi="Calibri" w:cs="Calibri"/>
        </w:rPr>
      </w:pPr>
      <w:r w:rsidRPr="00983F90">
        <w:rPr>
          <w:rFonts w:ascii="Calibri" w:hAnsi="Calibri" w:cs="Calibri"/>
        </w:rPr>
        <w:t>notice of any changes to organisational processes required by this Protocol; and</w:t>
      </w:r>
      <w:bookmarkEnd w:id="100"/>
    </w:p>
    <w:p w14:paraId="141FD170" w14:textId="77777777" w:rsidR="00983F90" w:rsidRPr="00983F90" w:rsidRDefault="00983F90" w:rsidP="00983F90">
      <w:pPr>
        <w:pStyle w:val="Clauselvl2"/>
        <w:rPr>
          <w:rFonts w:ascii="Calibri" w:hAnsi="Calibri" w:cs="Calibri"/>
        </w:rPr>
      </w:pPr>
      <w:bookmarkStart w:id="101" w:name="_Toc372548763"/>
      <w:r w:rsidRPr="00983F90">
        <w:rPr>
          <w:rFonts w:ascii="Calibri" w:hAnsi="Calibri" w:cs="Calibri"/>
        </w:rPr>
        <w:t>a financial statement for the previous financial year audited according to the relevant Australian Accounting Standards.</w:t>
      </w:r>
      <w:bookmarkEnd w:id="101"/>
    </w:p>
    <w:p w14:paraId="23B27D52" w14:textId="77777777" w:rsidR="00983F90" w:rsidRPr="00983F90" w:rsidRDefault="00983F90" w:rsidP="00983F90">
      <w:pPr>
        <w:pStyle w:val="Clauselvl1"/>
        <w:ind w:left="567" w:hanging="567"/>
        <w:rPr>
          <w:rFonts w:ascii="Calibri" w:hAnsi="Calibri" w:cs="Calibri"/>
        </w:rPr>
      </w:pPr>
      <w:r w:rsidRPr="00983F90">
        <w:rPr>
          <w:rFonts w:ascii="Calibri" w:hAnsi="Calibri" w:cs="Calibri"/>
        </w:rPr>
        <w:t xml:space="preserve">Quality Assurance details, including: </w:t>
      </w:r>
    </w:p>
    <w:p w14:paraId="117E7F25" w14:textId="4E8B81DC" w:rsidR="00983F90" w:rsidRPr="00983F90" w:rsidRDefault="0830D3E2" w:rsidP="6F1B62EB">
      <w:pPr>
        <w:pStyle w:val="Clauselvl2"/>
        <w:rPr>
          <w:rFonts w:ascii="Calibri" w:hAnsi="Calibri" w:cs="Calibri"/>
        </w:rPr>
      </w:pPr>
      <w:bookmarkStart w:id="102" w:name="_Toc372548764"/>
      <w:r w:rsidRPr="00983F90">
        <w:rPr>
          <w:rFonts w:ascii="Calibri" w:hAnsi="Calibri" w:cs="Calibri"/>
        </w:rPr>
        <w:t>a summary of the QA review system used by the AAO and how this meets requirements</w:t>
      </w:r>
      <w:bookmarkEnd w:id="102"/>
      <w:r w:rsidRPr="00983F90">
        <w:rPr>
          <w:rFonts w:ascii="Calibri" w:hAnsi="Calibri" w:cs="Calibri"/>
        </w:rPr>
        <w:t xml:space="preserve">; as per </w:t>
      </w:r>
      <w:r w:rsidRPr="00983F90">
        <w:rPr>
          <w:rFonts w:ascii="Calibri" w:hAnsi="Calibri" w:cs="Calibri"/>
          <w:b/>
          <w:bCs/>
        </w:rPr>
        <w:t xml:space="preserve">sections </w:t>
      </w:r>
      <w:r w:rsidR="6A329A6A" w:rsidRPr="00983F90">
        <w:rPr>
          <w:rFonts w:ascii="Calibri" w:hAnsi="Calibri" w:cs="Calibri"/>
          <w:b/>
          <w:bCs/>
        </w:rPr>
        <w:t>4.6</w:t>
      </w:r>
      <w:r w:rsidRPr="00983F90">
        <w:rPr>
          <w:rFonts w:ascii="Calibri" w:hAnsi="Calibri" w:cs="Calibri"/>
          <w:b/>
          <w:bCs/>
        </w:rPr>
        <w:t xml:space="preserve"> and </w:t>
      </w:r>
      <w:r w:rsidR="2E3018E9" w:rsidRPr="00983F90">
        <w:rPr>
          <w:rFonts w:ascii="Calibri" w:hAnsi="Calibri" w:cs="Calibri"/>
          <w:b/>
          <w:bCs/>
        </w:rPr>
        <w:t>4.7</w:t>
      </w:r>
      <w:r w:rsidRPr="00983F90">
        <w:rPr>
          <w:rFonts w:ascii="Calibri" w:hAnsi="Calibri" w:cs="Calibri"/>
        </w:rPr>
        <w:t>;</w:t>
      </w:r>
    </w:p>
    <w:p w14:paraId="3CE06570" w14:textId="1AA40AEC" w:rsidR="00983F90" w:rsidRPr="00983F90" w:rsidRDefault="0830D3E2" w:rsidP="00983F90">
      <w:pPr>
        <w:pStyle w:val="Clauselvl2"/>
        <w:rPr>
          <w:rFonts w:ascii="Calibri" w:hAnsi="Calibri" w:cs="Calibri"/>
        </w:rPr>
      </w:pPr>
      <w:r w:rsidRPr="00983F90">
        <w:rPr>
          <w:rFonts w:ascii="Calibri" w:hAnsi="Calibri" w:cs="Calibri"/>
        </w:rPr>
        <w:t xml:space="preserve">details of the outcomes of the reviews undertaken by the AAO under </w:t>
      </w:r>
      <w:r w:rsidRPr="00983F90">
        <w:rPr>
          <w:rFonts w:ascii="Calibri" w:hAnsi="Calibri" w:cs="Calibri"/>
          <w:b/>
          <w:bCs/>
        </w:rPr>
        <w:t xml:space="preserve">sections </w:t>
      </w:r>
      <w:r w:rsidR="765A0F35" w:rsidRPr="00983F90">
        <w:rPr>
          <w:rFonts w:ascii="Calibri" w:hAnsi="Calibri" w:cs="Calibri"/>
          <w:b/>
          <w:bCs/>
        </w:rPr>
        <w:t>4.7</w:t>
      </w:r>
      <w:r w:rsidRPr="00983F90">
        <w:rPr>
          <w:rFonts w:ascii="Calibri" w:hAnsi="Calibri" w:cs="Calibri"/>
          <w:b/>
          <w:bCs/>
        </w:rPr>
        <w:t xml:space="preserve"> and </w:t>
      </w:r>
      <w:r w:rsidR="4F1EE968" w:rsidRPr="00983F90">
        <w:rPr>
          <w:rFonts w:ascii="Calibri" w:hAnsi="Calibri" w:cs="Calibri"/>
          <w:b/>
          <w:bCs/>
        </w:rPr>
        <w:t>4.8</w:t>
      </w:r>
      <w:r w:rsidRPr="00983F90">
        <w:rPr>
          <w:rFonts w:ascii="Calibri" w:hAnsi="Calibri" w:cs="Calibri"/>
        </w:rPr>
        <w:t>;</w:t>
      </w:r>
    </w:p>
    <w:p w14:paraId="07A05FF8" w14:textId="77777777" w:rsidR="00983F90" w:rsidRPr="00983F90" w:rsidRDefault="00983F90" w:rsidP="00983F90">
      <w:pPr>
        <w:pStyle w:val="Clauselvl2"/>
        <w:rPr>
          <w:rFonts w:ascii="Calibri" w:hAnsi="Calibri" w:cs="Calibri"/>
        </w:rPr>
      </w:pPr>
      <w:r w:rsidRPr="00983F90">
        <w:rPr>
          <w:rFonts w:ascii="Calibri" w:hAnsi="Calibri" w:cs="Calibri"/>
        </w:rPr>
        <w:lastRenderedPageBreak/>
        <w:t>the names, qualifications and experience of the AAO’s Quality Assurance reviewers, and details of the process employed to avoid conflicts of interest with the Assessors they review;</w:t>
      </w:r>
    </w:p>
    <w:p w14:paraId="2E8E5E40" w14:textId="77777777" w:rsidR="00983F90" w:rsidRPr="00983F90" w:rsidRDefault="00983F90" w:rsidP="00983F90">
      <w:pPr>
        <w:pStyle w:val="Clauselvl2"/>
        <w:rPr>
          <w:rFonts w:ascii="Calibri" w:hAnsi="Calibri" w:cs="Calibri"/>
        </w:rPr>
      </w:pPr>
      <w:bookmarkStart w:id="103" w:name="_Toc372548767"/>
      <w:r w:rsidRPr="00983F90">
        <w:rPr>
          <w:rFonts w:ascii="Calibri" w:hAnsi="Calibri" w:cs="Calibri"/>
        </w:rPr>
        <w:t xml:space="preserve">a summary of errors </w:t>
      </w:r>
      <w:proofErr w:type="gramStart"/>
      <w:r w:rsidRPr="00983F90">
        <w:rPr>
          <w:rFonts w:ascii="Calibri" w:hAnsi="Calibri" w:cs="Calibri"/>
        </w:rPr>
        <w:t>found</w:t>
      </w:r>
      <w:proofErr w:type="gramEnd"/>
      <w:r w:rsidRPr="00983F90">
        <w:rPr>
          <w:rFonts w:ascii="Calibri" w:hAnsi="Calibri" w:cs="Calibri"/>
        </w:rPr>
        <w:t xml:space="preserve"> and actions taken to improve Assessments and manage risks</w:t>
      </w:r>
      <w:bookmarkEnd w:id="103"/>
      <w:r w:rsidRPr="00983F90">
        <w:rPr>
          <w:rFonts w:ascii="Calibri" w:hAnsi="Calibri" w:cs="Calibri"/>
        </w:rPr>
        <w:t xml:space="preserve">; </w:t>
      </w:r>
    </w:p>
    <w:p w14:paraId="26C276B9" w14:textId="79544B96" w:rsidR="00983F90" w:rsidRPr="00983F90" w:rsidRDefault="00983F90" w:rsidP="00983F90">
      <w:pPr>
        <w:pStyle w:val="Clauselvl2"/>
        <w:rPr>
          <w:rFonts w:ascii="Calibri" w:hAnsi="Calibri" w:cs="Calibri"/>
        </w:rPr>
      </w:pPr>
      <w:bookmarkStart w:id="104" w:name="_Toc372548768"/>
      <w:r w:rsidRPr="00983F90">
        <w:rPr>
          <w:rFonts w:ascii="Calibri" w:hAnsi="Calibri" w:cs="Calibri"/>
        </w:rPr>
        <w:t>if desired, recommendations to the NatHERS Administrator for improvements to the accuracy and consistency of NatHERS Assessments</w:t>
      </w:r>
      <w:bookmarkEnd w:id="104"/>
      <w:r w:rsidRPr="00983F90">
        <w:rPr>
          <w:rFonts w:ascii="Calibri" w:hAnsi="Calibri" w:cs="Calibri"/>
        </w:rPr>
        <w:t>;</w:t>
      </w:r>
    </w:p>
    <w:p w14:paraId="0D5156E6" w14:textId="77777777" w:rsidR="00983F90" w:rsidRPr="00983F90" w:rsidRDefault="00983F90" w:rsidP="00983F90">
      <w:pPr>
        <w:pStyle w:val="Clauselvl2"/>
        <w:rPr>
          <w:rFonts w:ascii="Calibri" w:hAnsi="Calibri" w:cs="Calibri"/>
        </w:rPr>
      </w:pPr>
      <w:r w:rsidRPr="00983F90">
        <w:rPr>
          <w:rFonts w:ascii="Calibri" w:hAnsi="Calibri" w:cs="Calibri"/>
        </w:rPr>
        <w:t xml:space="preserve">a summary of remedial actions (including length and outcomes); and </w:t>
      </w:r>
    </w:p>
    <w:p w14:paraId="047F782B" w14:textId="77777777" w:rsidR="00983F90" w:rsidRPr="00983F90" w:rsidRDefault="00983F90" w:rsidP="00983F90">
      <w:pPr>
        <w:pStyle w:val="Clauselvl2"/>
        <w:rPr>
          <w:rFonts w:ascii="Calibri" w:hAnsi="Calibri" w:cs="Calibri"/>
        </w:rPr>
      </w:pPr>
      <w:r w:rsidRPr="00983F90">
        <w:rPr>
          <w:rFonts w:ascii="Calibri" w:hAnsi="Calibri" w:cs="Calibri"/>
        </w:rPr>
        <w:t>a summary of disciplinary actions undertaken by the AAO against Assessors, including the Assessor’s name, date and outcomes.</w:t>
      </w:r>
    </w:p>
    <w:p w14:paraId="2931CF75" w14:textId="77777777" w:rsidR="00983F90" w:rsidRPr="00983F90" w:rsidRDefault="00983F90" w:rsidP="00983F90">
      <w:pPr>
        <w:pStyle w:val="Clauselvl1"/>
        <w:ind w:left="567" w:hanging="567"/>
        <w:rPr>
          <w:rFonts w:ascii="Calibri" w:hAnsi="Calibri" w:cs="Calibri"/>
        </w:rPr>
      </w:pPr>
      <w:r w:rsidRPr="00983F90">
        <w:rPr>
          <w:rFonts w:ascii="Calibri" w:hAnsi="Calibri" w:cs="Calibri"/>
        </w:rPr>
        <w:t>Continuing Professional Development details, including:</w:t>
      </w:r>
    </w:p>
    <w:p w14:paraId="76F07A11" w14:textId="77777777" w:rsidR="00983F90" w:rsidRPr="00983F90" w:rsidRDefault="00983F90" w:rsidP="00D45894">
      <w:pPr>
        <w:pStyle w:val="Clauselvl2"/>
        <w:numPr>
          <w:ilvl w:val="0"/>
          <w:numId w:val="51"/>
        </w:numPr>
        <w:rPr>
          <w:rFonts w:ascii="Calibri" w:hAnsi="Calibri" w:cs="Calibri"/>
        </w:rPr>
      </w:pPr>
      <w:bookmarkStart w:id="105" w:name="_Toc372548770"/>
      <w:r w:rsidRPr="00983F90">
        <w:rPr>
          <w:rFonts w:ascii="Calibri" w:hAnsi="Calibri" w:cs="Calibri"/>
        </w:rPr>
        <w:t>a statement on the CPD activities managed by the AAO for its Assessors, including the number of attendees, and learning outcomes; and</w:t>
      </w:r>
    </w:p>
    <w:p w14:paraId="0287D1B8" w14:textId="77777777" w:rsidR="00983F90" w:rsidRPr="00983F90" w:rsidRDefault="00983F90" w:rsidP="00983F90">
      <w:pPr>
        <w:pStyle w:val="Clauselvl2"/>
        <w:rPr>
          <w:rFonts w:ascii="Calibri" w:hAnsi="Calibri" w:cs="Calibri"/>
        </w:rPr>
      </w:pPr>
      <w:r w:rsidRPr="00983F90">
        <w:rPr>
          <w:rFonts w:ascii="Calibri" w:hAnsi="Calibri" w:cs="Calibri"/>
        </w:rPr>
        <w:t>at a minimum, provide a summary of Assessors who have not met minimum 12 CPD points and remedial action, for the reporting period</w:t>
      </w:r>
      <w:bookmarkEnd w:id="105"/>
      <w:r w:rsidRPr="00983F90">
        <w:rPr>
          <w:rFonts w:ascii="Calibri" w:hAnsi="Calibri" w:cs="Calibri"/>
        </w:rPr>
        <w:t>.</w:t>
      </w:r>
    </w:p>
    <w:p w14:paraId="2F8536EB" w14:textId="77777777" w:rsidR="00983F90" w:rsidRPr="00983F90" w:rsidRDefault="00983F90" w:rsidP="00983F90">
      <w:pPr>
        <w:pStyle w:val="Clauselvl1"/>
        <w:ind w:left="567" w:hanging="567"/>
        <w:rPr>
          <w:rFonts w:ascii="Calibri" w:hAnsi="Calibri" w:cs="Calibri"/>
        </w:rPr>
      </w:pPr>
      <w:r w:rsidRPr="00983F90">
        <w:rPr>
          <w:rFonts w:ascii="Calibri" w:hAnsi="Calibri" w:cs="Calibri"/>
        </w:rPr>
        <w:t xml:space="preserve">A summary of complaints received, including the type of complaint, severity and how it was resolved. </w:t>
      </w:r>
    </w:p>
    <w:p w14:paraId="24989C42" w14:textId="77777777" w:rsidR="00983F90" w:rsidRPr="00983F90" w:rsidRDefault="00983F90" w:rsidP="00983F90">
      <w:pPr>
        <w:pStyle w:val="Clauselvl1"/>
        <w:ind w:left="567" w:hanging="567"/>
        <w:rPr>
          <w:rFonts w:ascii="Calibri" w:hAnsi="Calibri" w:cs="Calibri"/>
        </w:rPr>
      </w:pPr>
      <w:r w:rsidRPr="00983F90">
        <w:rPr>
          <w:rFonts w:ascii="Calibri" w:hAnsi="Calibri" w:cs="Calibri"/>
        </w:rPr>
        <w:t xml:space="preserve">Assessor details, including: </w:t>
      </w:r>
    </w:p>
    <w:p w14:paraId="0DAF5404" w14:textId="77777777" w:rsidR="00983F90" w:rsidRPr="00983F90" w:rsidRDefault="00983F90" w:rsidP="00D45894">
      <w:pPr>
        <w:pStyle w:val="Clauselvl2"/>
        <w:numPr>
          <w:ilvl w:val="0"/>
          <w:numId w:val="52"/>
        </w:numPr>
        <w:rPr>
          <w:rFonts w:ascii="Calibri" w:hAnsi="Calibri" w:cs="Calibri"/>
        </w:rPr>
      </w:pPr>
      <w:r w:rsidRPr="00983F90">
        <w:rPr>
          <w:rFonts w:ascii="Calibri" w:hAnsi="Calibri" w:cs="Calibri"/>
        </w:rPr>
        <w:t xml:space="preserve">the total number of Assessors accredited, numbers of new and ceasing Assessors, and the overall number of Assessments undertaken by the AAO’s Assessors in the reporting year; </w:t>
      </w:r>
    </w:p>
    <w:p w14:paraId="1A36CE3C" w14:textId="77777777" w:rsidR="00983F90" w:rsidRPr="00983F90" w:rsidRDefault="00983F90" w:rsidP="00983F90">
      <w:pPr>
        <w:pStyle w:val="Clauselvl2"/>
        <w:rPr>
          <w:rFonts w:ascii="Calibri" w:hAnsi="Calibri" w:cs="Calibri"/>
        </w:rPr>
      </w:pPr>
      <w:r w:rsidRPr="00983F90">
        <w:rPr>
          <w:rFonts w:ascii="Calibri" w:hAnsi="Calibri" w:cs="Calibri"/>
        </w:rPr>
        <w:t xml:space="preserve">a summary of the Assessor demographics into categories including ratio by Jurisdiction, number of Assessments undertaken per Assessor, and breakdown of tools used by Assessors; </w:t>
      </w:r>
    </w:p>
    <w:p w14:paraId="439290CA" w14:textId="77777777" w:rsidR="00983F90" w:rsidRPr="00983F90" w:rsidRDefault="00983F90" w:rsidP="00983F90">
      <w:pPr>
        <w:pStyle w:val="Clauselvl2"/>
        <w:rPr>
          <w:rFonts w:ascii="Calibri" w:hAnsi="Calibri" w:cs="Calibri"/>
        </w:rPr>
      </w:pPr>
      <w:r w:rsidRPr="00983F90">
        <w:rPr>
          <w:rFonts w:ascii="Calibri" w:hAnsi="Calibri" w:cs="Calibri"/>
        </w:rPr>
        <w:t>a list of the names and accreditation numbers of any Assessors who ceased being accredited during the year and the date and reason for the cessation; and</w:t>
      </w:r>
    </w:p>
    <w:p w14:paraId="68C969AD" w14:textId="77777777" w:rsidR="00983F90" w:rsidRPr="00983F90" w:rsidRDefault="00983F90" w:rsidP="00983F90">
      <w:pPr>
        <w:pStyle w:val="Clauselvl2"/>
        <w:rPr>
          <w:rFonts w:ascii="Calibri" w:hAnsi="Calibri" w:cs="Calibri"/>
        </w:rPr>
      </w:pPr>
      <w:r w:rsidRPr="00983F90">
        <w:rPr>
          <w:rFonts w:ascii="Calibri" w:hAnsi="Calibri" w:cs="Calibri"/>
        </w:rPr>
        <w:t xml:space="preserve">a list of the Assessors currently accredited by the AAO, including the following details about each Assessor: </w:t>
      </w:r>
    </w:p>
    <w:p w14:paraId="11E7F8F4" w14:textId="77777777" w:rsidR="00983F90" w:rsidRPr="00983F90" w:rsidRDefault="00983F90" w:rsidP="00D45894">
      <w:pPr>
        <w:pStyle w:val="Clauselvl3"/>
        <w:numPr>
          <w:ilvl w:val="0"/>
          <w:numId w:val="47"/>
        </w:numPr>
        <w:rPr>
          <w:rFonts w:ascii="Calibri" w:hAnsi="Calibri" w:cs="Calibri"/>
        </w:rPr>
      </w:pPr>
      <w:r w:rsidRPr="00983F90">
        <w:rPr>
          <w:rFonts w:ascii="Calibri" w:hAnsi="Calibri" w:cs="Calibri"/>
        </w:rPr>
        <w:t xml:space="preserve">Name </w:t>
      </w:r>
    </w:p>
    <w:p w14:paraId="0B4659B9" w14:textId="77777777" w:rsidR="00983F90" w:rsidRPr="00983F90" w:rsidRDefault="00983F90" w:rsidP="00D45894">
      <w:pPr>
        <w:pStyle w:val="Clauselvl3"/>
        <w:numPr>
          <w:ilvl w:val="0"/>
          <w:numId w:val="47"/>
        </w:numPr>
        <w:rPr>
          <w:rFonts w:ascii="Calibri" w:hAnsi="Calibri" w:cs="Calibri"/>
        </w:rPr>
      </w:pPr>
      <w:r w:rsidRPr="00983F90">
        <w:rPr>
          <w:rFonts w:ascii="Calibri" w:hAnsi="Calibri" w:cs="Calibri"/>
        </w:rPr>
        <w:t xml:space="preserve">Accreditation number </w:t>
      </w:r>
    </w:p>
    <w:p w14:paraId="24ECC0B6" w14:textId="77777777" w:rsidR="00983F90" w:rsidRPr="00983F90" w:rsidRDefault="00983F90" w:rsidP="00D45894">
      <w:pPr>
        <w:pStyle w:val="Clauselvl3"/>
        <w:numPr>
          <w:ilvl w:val="0"/>
          <w:numId w:val="47"/>
        </w:numPr>
        <w:rPr>
          <w:rFonts w:ascii="Calibri" w:hAnsi="Calibri" w:cs="Calibri"/>
        </w:rPr>
      </w:pPr>
      <w:r w:rsidRPr="00983F90">
        <w:rPr>
          <w:rFonts w:ascii="Calibri" w:hAnsi="Calibri" w:cs="Calibri"/>
        </w:rPr>
        <w:t xml:space="preserve">Contact details </w:t>
      </w:r>
    </w:p>
    <w:p w14:paraId="29A9C9EE" w14:textId="77777777" w:rsidR="00983F90" w:rsidRPr="00983F90" w:rsidRDefault="00983F90" w:rsidP="00D45894">
      <w:pPr>
        <w:pStyle w:val="Clauselvl3"/>
        <w:numPr>
          <w:ilvl w:val="0"/>
          <w:numId w:val="47"/>
        </w:numPr>
        <w:rPr>
          <w:rFonts w:ascii="Calibri" w:hAnsi="Calibri" w:cs="Calibri"/>
        </w:rPr>
      </w:pPr>
      <w:r w:rsidRPr="00983F90">
        <w:rPr>
          <w:rFonts w:ascii="Calibri" w:hAnsi="Calibri" w:cs="Calibri"/>
        </w:rPr>
        <w:t xml:space="preserve">Date of first accreditation </w:t>
      </w:r>
    </w:p>
    <w:p w14:paraId="71B471B2" w14:textId="77777777" w:rsidR="00983F90" w:rsidRPr="00983F90" w:rsidRDefault="00983F90" w:rsidP="00D45894">
      <w:pPr>
        <w:pStyle w:val="Clauselvl3"/>
        <w:numPr>
          <w:ilvl w:val="0"/>
          <w:numId w:val="47"/>
        </w:numPr>
        <w:rPr>
          <w:rFonts w:ascii="Calibri" w:hAnsi="Calibri" w:cs="Calibri"/>
        </w:rPr>
      </w:pPr>
      <w:r w:rsidRPr="00983F90">
        <w:rPr>
          <w:rFonts w:ascii="Calibri" w:hAnsi="Calibri" w:cs="Calibri"/>
        </w:rPr>
        <w:t xml:space="preserve">Which NatHERS Software is used by the Assessor </w:t>
      </w:r>
    </w:p>
    <w:p w14:paraId="327AA962" w14:textId="77777777" w:rsidR="00983F90" w:rsidRPr="00983F90" w:rsidRDefault="00983F90" w:rsidP="00D45894">
      <w:pPr>
        <w:pStyle w:val="Clauselvl3"/>
        <w:numPr>
          <w:ilvl w:val="0"/>
          <w:numId w:val="47"/>
        </w:numPr>
        <w:rPr>
          <w:rFonts w:ascii="Calibri" w:hAnsi="Calibri" w:cs="Calibri"/>
        </w:rPr>
      </w:pPr>
      <w:r w:rsidRPr="00983F90">
        <w:rPr>
          <w:rFonts w:ascii="Calibri" w:hAnsi="Calibri" w:cs="Calibri"/>
        </w:rPr>
        <w:t xml:space="preserve">Date that Certificate IV was achieved </w:t>
      </w:r>
    </w:p>
    <w:p w14:paraId="26C0E7D9" w14:textId="77777777" w:rsidR="00983F90" w:rsidRPr="00983F90" w:rsidRDefault="00983F90" w:rsidP="00D45894">
      <w:pPr>
        <w:pStyle w:val="Clauselvl3"/>
        <w:numPr>
          <w:ilvl w:val="0"/>
          <w:numId w:val="47"/>
        </w:numPr>
        <w:rPr>
          <w:rFonts w:ascii="Calibri" w:hAnsi="Calibri" w:cs="Calibri"/>
        </w:rPr>
      </w:pPr>
      <w:r w:rsidRPr="00983F90">
        <w:rPr>
          <w:rFonts w:ascii="Calibri" w:hAnsi="Calibri" w:cs="Calibri"/>
        </w:rPr>
        <w:t>Date the last QA process was conducted on the Assessor. A summary of complaints made about Assessors, including the type of complaint, severity and how it was resolved.</w:t>
      </w:r>
    </w:p>
    <w:p w14:paraId="518B421A" w14:textId="77777777" w:rsidR="00983F90" w:rsidRPr="00983F90" w:rsidRDefault="00983F90" w:rsidP="00983F90">
      <w:pPr>
        <w:pStyle w:val="Clauselvl1"/>
        <w:ind w:left="567" w:hanging="567"/>
        <w:rPr>
          <w:rFonts w:ascii="Calibri" w:hAnsi="Calibri" w:cs="Calibri"/>
        </w:rPr>
      </w:pPr>
      <w:r w:rsidRPr="00983F90">
        <w:rPr>
          <w:rFonts w:ascii="Calibri" w:hAnsi="Calibri" w:cs="Calibri"/>
        </w:rPr>
        <w:t>The NatHERS Administrator may request the AAO to clarify, or provide additional information on, any aspect of their annual report.</w:t>
      </w:r>
    </w:p>
    <w:p w14:paraId="565EE1EB" w14:textId="77777777" w:rsidR="00D45894" w:rsidRDefault="7B229258" w:rsidP="6F1B62EB">
      <w:pPr>
        <w:pStyle w:val="Heading2"/>
        <w:numPr>
          <w:ilvl w:val="0"/>
          <w:numId w:val="106"/>
        </w:numPr>
        <w:ind w:left="567" w:hanging="567"/>
        <w:rPr>
          <w:color w:val="00715C" w:themeColor="accent1"/>
          <w:sz w:val="44"/>
          <w:szCs w:val="44"/>
        </w:rPr>
      </w:pPr>
      <w:bookmarkStart w:id="106" w:name="_Toc13734164"/>
      <w:bookmarkStart w:id="107" w:name="_Toc360788546"/>
      <w:bookmarkStart w:id="108" w:name="_Toc370380598"/>
      <w:bookmarkStart w:id="109" w:name="_Toc372548780"/>
      <w:bookmarkStart w:id="110" w:name="_Toc45006075"/>
      <w:bookmarkStart w:id="111" w:name="_Toc886339"/>
      <w:bookmarkStart w:id="112" w:name="_Toc438637148"/>
      <w:bookmarkStart w:id="113" w:name="_Toc106895350"/>
      <w:bookmarkStart w:id="114" w:name="_Toc183694178"/>
      <w:bookmarkStart w:id="115" w:name="_Toc234509121"/>
      <w:bookmarkEnd w:id="99"/>
      <w:r w:rsidRPr="6F1B62EB">
        <w:rPr>
          <w:color w:val="00715C" w:themeColor="accent1"/>
          <w:sz w:val="44"/>
          <w:szCs w:val="44"/>
        </w:rPr>
        <w:lastRenderedPageBreak/>
        <w:t>Review of Assessor Accrediting Organisations</w:t>
      </w:r>
      <w:bookmarkStart w:id="116" w:name="_Toc13734165"/>
      <w:bookmarkStart w:id="117" w:name="_Toc45006076"/>
      <w:bookmarkStart w:id="118" w:name="_Toc886340"/>
      <w:bookmarkStart w:id="119" w:name="_Toc438637149"/>
      <w:bookmarkStart w:id="120" w:name="_Toc106895351"/>
      <w:bookmarkStart w:id="121" w:name="_Toc183694179"/>
      <w:bookmarkEnd w:id="106"/>
      <w:bookmarkEnd w:id="107"/>
      <w:bookmarkEnd w:id="108"/>
      <w:bookmarkEnd w:id="109"/>
      <w:bookmarkEnd w:id="110"/>
      <w:bookmarkEnd w:id="111"/>
      <w:bookmarkEnd w:id="112"/>
      <w:bookmarkEnd w:id="113"/>
      <w:bookmarkEnd w:id="114"/>
      <w:bookmarkEnd w:id="115"/>
    </w:p>
    <w:p w14:paraId="43D96642" w14:textId="611DFC24" w:rsidR="002744F8" w:rsidRPr="00D45894" w:rsidRDefault="7B229258" w:rsidP="00D45894">
      <w:pPr>
        <w:pStyle w:val="Heading2"/>
        <w:numPr>
          <w:ilvl w:val="1"/>
          <w:numId w:val="107"/>
        </w:numPr>
        <w:ind w:left="567" w:hanging="567"/>
        <w:rPr>
          <w:color w:val="00715C" w:themeColor="accent1"/>
          <w:sz w:val="32"/>
        </w:rPr>
      </w:pPr>
      <w:bookmarkStart w:id="122" w:name="_Toc234509122"/>
      <w:r w:rsidRPr="6F1B62EB">
        <w:rPr>
          <w:color w:val="00715C" w:themeColor="accent1"/>
          <w:sz w:val="32"/>
        </w:rPr>
        <w:t>Investigation of AAO practices</w:t>
      </w:r>
      <w:bookmarkEnd w:id="116"/>
      <w:bookmarkEnd w:id="117"/>
      <w:bookmarkEnd w:id="118"/>
      <w:bookmarkEnd w:id="119"/>
      <w:bookmarkEnd w:id="120"/>
      <w:bookmarkEnd w:id="121"/>
      <w:bookmarkEnd w:id="122"/>
    </w:p>
    <w:p w14:paraId="0634B92A" w14:textId="77777777" w:rsidR="002744F8" w:rsidRPr="002744F8" w:rsidRDefault="002744F8" w:rsidP="00D45894">
      <w:pPr>
        <w:pStyle w:val="Clauselvl1"/>
        <w:numPr>
          <w:ilvl w:val="0"/>
          <w:numId w:val="54"/>
        </w:numPr>
        <w:ind w:left="567" w:hanging="567"/>
        <w:rPr>
          <w:rFonts w:ascii="Calibri" w:hAnsi="Calibri" w:cs="Calibri"/>
        </w:rPr>
      </w:pPr>
      <w:r w:rsidRPr="002744F8">
        <w:rPr>
          <w:rFonts w:ascii="Calibri" w:hAnsi="Calibri" w:cs="Calibri"/>
        </w:rPr>
        <w:t>The AAO must cooperate in compliance and enforcement activities undertaken by the NatHERS Administrator in accordance with the NatHERS Compliance and Enforcement Framework.</w:t>
      </w:r>
    </w:p>
    <w:p w14:paraId="2FB02E44" w14:textId="77777777" w:rsidR="002744F8" w:rsidRPr="002744F8" w:rsidRDefault="002744F8" w:rsidP="002744F8">
      <w:pPr>
        <w:pStyle w:val="Clauselvl1"/>
        <w:ind w:left="567" w:hanging="567"/>
        <w:rPr>
          <w:rFonts w:ascii="Calibri" w:hAnsi="Calibri" w:cs="Calibri"/>
        </w:rPr>
      </w:pPr>
      <w:r w:rsidRPr="002744F8">
        <w:rPr>
          <w:rFonts w:ascii="Calibri" w:hAnsi="Calibri" w:cs="Calibri"/>
        </w:rPr>
        <w:t xml:space="preserve">The NatHERS Administrator may at any time decide to: </w:t>
      </w:r>
    </w:p>
    <w:p w14:paraId="14EBAE6A" w14:textId="77777777" w:rsidR="002744F8" w:rsidRPr="002744F8" w:rsidRDefault="002744F8" w:rsidP="00D45894">
      <w:pPr>
        <w:pStyle w:val="Clauselvl2"/>
        <w:numPr>
          <w:ilvl w:val="0"/>
          <w:numId w:val="55"/>
        </w:numPr>
        <w:rPr>
          <w:rFonts w:ascii="Calibri" w:hAnsi="Calibri" w:cs="Calibri"/>
        </w:rPr>
      </w:pPr>
      <w:r w:rsidRPr="002744F8">
        <w:rPr>
          <w:rFonts w:ascii="Calibri" w:hAnsi="Calibri" w:cs="Calibri"/>
        </w:rPr>
        <w:t>conduct a review of any AAO procedure, policy and/or practice; or</w:t>
      </w:r>
    </w:p>
    <w:p w14:paraId="308EC577" w14:textId="77777777" w:rsidR="002744F8" w:rsidRPr="002744F8" w:rsidRDefault="002744F8" w:rsidP="002744F8">
      <w:pPr>
        <w:pStyle w:val="Clauselvl2"/>
        <w:rPr>
          <w:rFonts w:ascii="Calibri" w:hAnsi="Calibri" w:cs="Calibri"/>
        </w:rPr>
      </w:pPr>
      <w:r w:rsidRPr="002744F8">
        <w:rPr>
          <w:rFonts w:ascii="Calibri" w:hAnsi="Calibri" w:cs="Calibri"/>
        </w:rPr>
        <w:t>undertake audits of:</w:t>
      </w:r>
    </w:p>
    <w:p w14:paraId="703A3F78" w14:textId="77777777" w:rsidR="002744F8" w:rsidRPr="002744F8" w:rsidRDefault="002744F8" w:rsidP="00D45894">
      <w:pPr>
        <w:pStyle w:val="Clauselvl3"/>
        <w:numPr>
          <w:ilvl w:val="0"/>
          <w:numId w:val="53"/>
        </w:numPr>
        <w:rPr>
          <w:rFonts w:ascii="Calibri" w:hAnsi="Calibri" w:cs="Calibri"/>
        </w:rPr>
      </w:pPr>
      <w:r w:rsidRPr="002744F8">
        <w:rPr>
          <w:rFonts w:ascii="Calibri" w:hAnsi="Calibri" w:cs="Calibri"/>
        </w:rPr>
        <w:t>random Assessments;</w:t>
      </w:r>
    </w:p>
    <w:p w14:paraId="05A1C540" w14:textId="77777777" w:rsidR="002744F8" w:rsidRPr="002744F8" w:rsidRDefault="002744F8" w:rsidP="00D45894">
      <w:pPr>
        <w:pStyle w:val="Clauselvl3"/>
        <w:numPr>
          <w:ilvl w:val="0"/>
          <w:numId w:val="53"/>
        </w:numPr>
        <w:rPr>
          <w:rFonts w:ascii="Calibri" w:hAnsi="Calibri" w:cs="Calibri"/>
        </w:rPr>
      </w:pPr>
      <w:r w:rsidRPr="002744F8">
        <w:rPr>
          <w:rFonts w:ascii="Calibri" w:hAnsi="Calibri" w:cs="Calibri"/>
        </w:rPr>
        <w:t xml:space="preserve">groups of Assessments done by </w:t>
      </w:r>
      <w:proofErr w:type="gramStart"/>
      <w:r w:rsidRPr="002744F8">
        <w:rPr>
          <w:rFonts w:ascii="Calibri" w:hAnsi="Calibri" w:cs="Calibri"/>
        </w:rPr>
        <w:t>particular Assessors</w:t>
      </w:r>
      <w:proofErr w:type="gramEnd"/>
      <w:r w:rsidRPr="002744F8">
        <w:rPr>
          <w:rFonts w:ascii="Calibri" w:hAnsi="Calibri" w:cs="Calibri"/>
        </w:rPr>
        <w:t>;</w:t>
      </w:r>
    </w:p>
    <w:p w14:paraId="2A18D608" w14:textId="77777777" w:rsidR="002744F8" w:rsidRPr="002744F8" w:rsidRDefault="002744F8" w:rsidP="00D45894">
      <w:pPr>
        <w:pStyle w:val="Clauselvl3"/>
        <w:numPr>
          <w:ilvl w:val="0"/>
          <w:numId w:val="53"/>
        </w:numPr>
        <w:rPr>
          <w:rFonts w:ascii="Calibri" w:hAnsi="Calibri" w:cs="Calibri"/>
        </w:rPr>
      </w:pPr>
      <w:r w:rsidRPr="002744F8">
        <w:rPr>
          <w:rFonts w:ascii="Calibri" w:hAnsi="Calibri" w:cs="Calibri"/>
        </w:rPr>
        <w:t xml:space="preserve">the records of the AAO in relation to the accreditation and activities of </w:t>
      </w:r>
      <w:proofErr w:type="gramStart"/>
      <w:r w:rsidRPr="002744F8">
        <w:rPr>
          <w:rFonts w:ascii="Calibri" w:hAnsi="Calibri" w:cs="Calibri"/>
        </w:rPr>
        <w:t>particular Assessors</w:t>
      </w:r>
      <w:proofErr w:type="gramEnd"/>
      <w:r w:rsidRPr="002744F8">
        <w:rPr>
          <w:rFonts w:ascii="Calibri" w:hAnsi="Calibri" w:cs="Calibri"/>
        </w:rPr>
        <w:t>; or</w:t>
      </w:r>
    </w:p>
    <w:p w14:paraId="15D7CA13" w14:textId="77777777" w:rsidR="002744F8" w:rsidRPr="002744F8" w:rsidRDefault="002744F8" w:rsidP="00D45894">
      <w:pPr>
        <w:pStyle w:val="Clauselvl3"/>
        <w:numPr>
          <w:ilvl w:val="0"/>
          <w:numId w:val="53"/>
        </w:numPr>
        <w:rPr>
          <w:rFonts w:ascii="Calibri" w:hAnsi="Calibri" w:cs="Calibri"/>
        </w:rPr>
      </w:pPr>
      <w:r w:rsidRPr="002744F8">
        <w:rPr>
          <w:rFonts w:ascii="Calibri" w:hAnsi="Calibri" w:cs="Calibri"/>
        </w:rPr>
        <w:t xml:space="preserve">Disciplinary Actions taken by the AAO against </w:t>
      </w:r>
      <w:proofErr w:type="gramStart"/>
      <w:r w:rsidRPr="002744F8">
        <w:rPr>
          <w:rFonts w:ascii="Calibri" w:hAnsi="Calibri" w:cs="Calibri"/>
        </w:rPr>
        <w:t>particular Assessors</w:t>
      </w:r>
      <w:proofErr w:type="gramEnd"/>
      <w:r w:rsidRPr="002744F8">
        <w:rPr>
          <w:rFonts w:ascii="Calibri" w:hAnsi="Calibri" w:cs="Calibri"/>
        </w:rPr>
        <w:t>.</w:t>
      </w:r>
    </w:p>
    <w:p w14:paraId="126FF43A" w14:textId="77777777" w:rsidR="002744F8" w:rsidRPr="002744F8" w:rsidRDefault="002744F8" w:rsidP="002744F8">
      <w:pPr>
        <w:pStyle w:val="Clauselvl1"/>
        <w:ind w:left="567" w:hanging="567"/>
        <w:rPr>
          <w:rFonts w:ascii="Calibri" w:hAnsi="Calibri" w:cs="Calibri"/>
        </w:rPr>
      </w:pPr>
      <w:r w:rsidRPr="002744F8">
        <w:rPr>
          <w:rFonts w:ascii="Calibri" w:hAnsi="Calibri" w:cs="Calibri"/>
        </w:rPr>
        <w:t>Investigations may be undertaken by the NatHERS Administrator itself or a representative of the Administrator.</w:t>
      </w:r>
    </w:p>
    <w:p w14:paraId="6BF906D2" w14:textId="77777777" w:rsidR="002744F8" w:rsidRPr="002744F8" w:rsidRDefault="002744F8" w:rsidP="002744F8">
      <w:pPr>
        <w:pStyle w:val="Clauselvl1"/>
        <w:ind w:left="567" w:hanging="567"/>
        <w:rPr>
          <w:rFonts w:ascii="Calibri" w:hAnsi="Calibri" w:cs="Calibri"/>
        </w:rPr>
      </w:pPr>
      <w:r w:rsidRPr="002744F8">
        <w:rPr>
          <w:rFonts w:ascii="Calibri" w:hAnsi="Calibri" w:cs="Calibri"/>
        </w:rPr>
        <w:t>AAOs must comply with reasonable requests from the NatHERS Administrator or its representative for information required to undertake its investigations, and for the NatHERS Administrator or its representative to inspect records at the AAO’s offices.</w:t>
      </w:r>
    </w:p>
    <w:p w14:paraId="4B879781" w14:textId="77777777" w:rsidR="002744F8" w:rsidRDefault="002744F8" w:rsidP="002744F8">
      <w:pPr>
        <w:pStyle w:val="Clauselvl1"/>
        <w:ind w:left="567" w:hanging="567"/>
        <w:rPr>
          <w:rFonts w:ascii="Calibri" w:hAnsi="Calibri" w:cs="Calibri"/>
        </w:rPr>
      </w:pPr>
      <w:r w:rsidRPr="002744F8">
        <w:rPr>
          <w:rFonts w:ascii="Calibri" w:hAnsi="Calibri" w:cs="Calibri"/>
        </w:rPr>
        <w:t xml:space="preserve">The AAO must cooperate in any Benchmark Assessment studies undertaken by the NatHERS Administrator in relation to its Assessors. </w:t>
      </w:r>
    </w:p>
    <w:p w14:paraId="686A2192" w14:textId="40C80B98" w:rsidR="002744F8" w:rsidRPr="00D45894" w:rsidRDefault="7B229258" w:rsidP="00D45894">
      <w:pPr>
        <w:pStyle w:val="Heading2"/>
        <w:numPr>
          <w:ilvl w:val="1"/>
          <w:numId w:val="107"/>
        </w:numPr>
        <w:ind w:left="567" w:hanging="567"/>
        <w:rPr>
          <w:color w:val="00715C" w:themeColor="accent1"/>
          <w:sz w:val="32"/>
        </w:rPr>
      </w:pPr>
      <w:bookmarkStart w:id="123" w:name="_Toc372548781"/>
      <w:bookmarkStart w:id="124" w:name="_Toc13734166"/>
      <w:bookmarkStart w:id="125" w:name="_Toc45006077"/>
      <w:bookmarkStart w:id="126" w:name="_Toc886341"/>
      <w:bookmarkStart w:id="127" w:name="_Toc438637150"/>
      <w:bookmarkStart w:id="128" w:name="_Toc106895352"/>
      <w:bookmarkStart w:id="129" w:name="_Toc183694180"/>
      <w:bookmarkStart w:id="130" w:name="_Toc234509123"/>
      <w:r w:rsidRPr="6F1B62EB">
        <w:rPr>
          <w:color w:val="00715C" w:themeColor="accent1"/>
          <w:sz w:val="32"/>
        </w:rPr>
        <w:t>Requests for Information</w:t>
      </w:r>
      <w:bookmarkEnd w:id="123"/>
      <w:r w:rsidRPr="6F1B62EB">
        <w:rPr>
          <w:color w:val="00715C" w:themeColor="accent1"/>
          <w:sz w:val="32"/>
        </w:rPr>
        <w:t xml:space="preserve"> and confidentiality</w:t>
      </w:r>
      <w:bookmarkEnd w:id="124"/>
      <w:bookmarkEnd w:id="125"/>
      <w:bookmarkEnd w:id="126"/>
      <w:bookmarkEnd w:id="127"/>
      <w:bookmarkEnd w:id="128"/>
      <w:bookmarkEnd w:id="129"/>
      <w:bookmarkEnd w:id="130"/>
    </w:p>
    <w:p w14:paraId="4A96BDDF" w14:textId="77777777" w:rsidR="002744F8" w:rsidRPr="002744F8" w:rsidRDefault="002744F8" w:rsidP="00D45894">
      <w:pPr>
        <w:pStyle w:val="Clauselvl1"/>
        <w:numPr>
          <w:ilvl w:val="0"/>
          <w:numId w:val="56"/>
        </w:numPr>
        <w:ind w:left="567" w:hanging="567"/>
        <w:rPr>
          <w:rFonts w:ascii="Calibri" w:hAnsi="Calibri" w:cs="Calibri"/>
        </w:rPr>
      </w:pPr>
      <w:r w:rsidRPr="002744F8">
        <w:rPr>
          <w:rFonts w:ascii="Calibri" w:hAnsi="Calibri" w:cs="Calibri"/>
        </w:rPr>
        <w:t xml:space="preserve">At any </w:t>
      </w:r>
      <w:proofErr w:type="gramStart"/>
      <w:r w:rsidRPr="002744F8">
        <w:rPr>
          <w:rFonts w:ascii="Calibri" w:hAnsi="Calibri" w:cs="Calibri"/>
        </w:rPr>
        <w:t>time</w:t>
      </w:r>
      <w:proofErr w:type="gramEnd"/>
      <w:r w:rsidRPr="002744F8">
        <w:rPr>
          <w:rFonts w:ascii="Calibri" w:hAnsi="Calibri" w:cs="Calibri"/>
        </w:rPr>
        <w:t xml:space="preserve"> the NatHERS Administrator may reasonably request that AAOs provide: </w:t>
      </w:r>
    </w:p>
    <w:p w14:paraId="13FEFA11" w14:textId="77777777" w:rsidR="002744F8" w:rsidRPr="002744F8" w:rsidRDefault="002744F8" w:rsidP="00D45894">
      <w:pPr>
        <w:pStyle w:val="Clauselvl2"/>
        <w:numPr>
          <w:ilvl w:val="0"/>
          <w:numId w:val="57"/>
        </w:numPr>
        <w:rPr>
          <w:rFonts w:ascii="Calibri" w:hAnsi="Calibri" w:cs="Calibri"/>
        </w:rPr>
      </w:pPr>
      <w:r w:rsidRPr="002744F8">
        <w:rPr>
          <w:rFonts w:ascii="Calibri" w:hAnsi="Calibri" w:cs="Calibri"/>
        </w:rPr>
        <w:t>evidence to demonstrate that the requirements of this Protocol are being adhered to; and</w:t>
      </w:r>
    </w:p>
    <w:p w14:paraId="37CC20CA" w14:textId="77777777" w:rsidR="002744F8" w:rsidRDefault="002744F8" w:rsidP="002744F8">
      <w:pPr>
        <w:pStyle w:val="Clauselvl2"/>
        <w:rPr>
          <w:rFonts w:ascii="Calibri" w:hAnsi="Calibri" w:cs="Calibri"/>
        </w:rPr>
      </w:pPr>
      <w:r w:rsidRPr="002744F8">
        <w:rPr>
          <w:rFonts w:ascii="Calibri" w:hAnsi="Calibri" w:cs="Calibri"/>
        </w:rPr>
        <w:t>information regarding its Assessors or the AAO’s activities in implementing this Protocol.</w:t>
      </w:r>
    </w:p>
    <w:p w14:paraId="1377BD1D" w14:textId="3BCD1BDE" w:rsidR="002744F8" w:rsidRPr="00D45894" w:rsidRDefault="7B229258" w:rsidP="00D45894">
      <w:pPr>
        <w:pStyle w:val="Heading2"/>
        <w:numPr>
          <w:ilvl w:val="1"/>
          <w:numId w:val="107"/>
        </w:numPr>
        <w:ind w:left="567" w:hanging="567"/>
        <w:rPr>
          <w:color w:val="00715C" w:themeColor="accent1"/>
          <w:sz w:val="32"/>
        </w:rPr>
      </w:pPr>
      <w:bookmarkStart w:id="131" w:name="_Toc106895353"/>
      <w:bookmarkStart w:id="132" w:name="_Toc183694181"/>
      <w:bookmarkStart w:id="133" w:name="_Toc234509124"/>
      <w:r w:rsidRPr="6F1B62EB">
        <w:rPr>
          <w:color w:val="00715C" w:themeColor="accent1"/>
          <w:sz w:val="32"/>
        </w:rPr>
        <w:t>AAO Information Handling Policy</w:t>
      </w:r>
      <w:bookmarkEnd w:id="131"/>
      <w:bookmarkEnd w:id="132"/>
      <w:bookmarkEnd w:id="133"/>
    </w:p>
    <w:p w14:paraId="739EB1DC" w14:textId="77777777" w:rsidR="002744F8" w:rsidRPr="002744F8" w:rsidRDefault="002744F8" w:rsidP="00225AE2">
      <w:pPr>
        <w:pStyle w:val="Clauselvl1"/>
        <w:numPr>
          <w:ilvl w:val="0"/>
          <w:numId w:val="62"/>
        </w:numPr>
        <w:ind w:left="567" w:hanging="567"/>
        <w:rPr>
          <w:rFonts w:ascii="Calibri" w:hAnsi="Calibri" w:cs="Calibri"/>
        </w:rPr>
      </w:pPr>
      <w:r w:rsidRPr="002744F8">
        <w:rPr>
          <w:rFonts w:ascii="Calibri" w:hAnsi="Calibri" w:cs="Calibri"/>
        </w:rPr>
        <w:t>AAOs must keep all information (including data and personal information) they collect for or on behalf of the NatHERS Administrator confidential, and adhere to all applicable privacy legislation including:</w:t>
      </w:r>
    </w:p>
    <w:p w14:paraId="2A1A4B32" w14:textId="77777777" w:rsidR="002744F8" w:rsidRPr="002744F8" w:rsidRDefault="002744F8" w:rsidP="00D45894">
      <w:pPr>
        <w:pStyle w:val="Clauselvl2"/>
        <w:numPr>
          <w:ilvl w:val="0"/>
          <w:numId w:val="63"/>
        </w:numPr>
        <w:rPr>
          <w:rFonts w:ascii="Calibri" w:hAnsi="Calibri" w:cs="Calibri"/>
        </w:rPr>
      </w:pPr>
      <w:r w:rsidRPr="002744F8">
        <w:rPr>
          <w:rFonts w:ascii="Calibri" w:hAnsi="Calibri" w:cs="Calibri"/>
        </w:rPr>
        <w:t>taking all steps necessary to safeguard the confidentiality of that information; and</w:t>
      </w:r>
    </w:p>
    <w:p w14:paraId="4DC383D2" w14:textId="77777777" w:rsidR="002744F8" w:rsidRPr="002744F8" w:rsidRDefault="002744F8" w:rsidP="002744F8">
      <w:pPr>
        <w:pStyle w:val="Clauselvl2"/>
        <w:rPr>
          <w:rFonts w:ascii="Calibri" w:hAnsi="Calibri" w:cs="Calibri"/>
        </w:rPr>
      </w:pPr>
      <w:r w:rsidRPr="002744F8">
        <w:rPr>
          <w:rFonts w:ascii="Calibri" w:hAnsi="Calibri" w:cs="Calibri"/>
        </w:rPr>
        <w:t>not using or disclosing that information without the consent of the NatHERS Administrator.</w:t>
      </w:r>
    </w:p>
    <w:p w14:paraId="60A4F424" w14:textId="5AEB660B" w:rsidR="002744F8" w:rsidRPr="00D45894" w:rsidRDefault="7B229258" w:rsidP="00D45894">
      <w:pPr>
        <w:pStyle w:val="Heading2"/>
        <w:numPr>
          <w:ilvl w:val="1"/>
          <w:numId w:val="107"/>
        </w:numPr>
        <w:ind w:left="567" w:hanging="567"/>
        <w:rPr>
          <w:color w:val="00715C" w:themeColor="accent1"/>
          <w:sz w:val="32"/>
        </w:rPr>
      </w:pPr>
      <w:bookmarkStart w:id="134" w:name="_Toc401135875"/>
      <w:bookmarkStart w:id="135" w:name="_Toc402342627"/>
      <w:bookmarkStart w:id="136" w:name="_Toc402342667"/>
      <w:bookmarkStart w:id="137" w:name="_Toc402346265"/>
      <w:bookmarkStart w:id="138" w:name="_Toc402349269"/>
      <w:bookmarkStart w:id="139" w:name="_Toc13734167"/>
      <w:bookmarkStart w:id="140" w:name="_Toc372548782"/>
      <w:bookmarkStart w:id="141" w:name="_Toc45006078"/>
      <w:bookmarkStart w:id="142" w:name="_Toc886342"/>
      <w:bookmarkStart w:id="143" w:name="_Toc438637151"/>
      <w:bookmarkStart w:id="144" w:name="_Toc106895354"/>
      <w:bookmarkStart w:id="145" w:name="_Toc183694182"/>
      <w:bookmarkStart w:id="146" w:name="_Toc234509125"/>
      <w:bookmarkEnd w:id="134"/>
      <w:bookmarkEnd w:id="135"/>
      <w:bookmarkEnd w:id="136"/>
      <w:bookmarkEnd w:id="137"/>
      <w:bookmarkEnd w:id="138"/>
      <w:r w:rsidRPr="6F1B62EB">
        <w:rPr>
          <w:color w:val="00715C" w:themeColor="accent1"/>
          <w:sz w:val="32"/>
        </w:rPr>
        <w:t>Compliance</w:t>
      </w:r>
      <w:bookmarkEnd w:id="139"/>
      <w:bookmarkEnd w:id="140"/>
      <w:bookmarkEnd w:id="141"/>
      <w:bookmarkEnd w:id="142"/>
      <w:bookmarkEnd w:id="143"/>
      <w:bookmarkEnd w:id="144"/>
      <w:bookmarkEnd w:id="145"/>
      <w:bookmarkEnd w:id="146"/>
    </w:p>
    <w:p w14:paraId="3336F5A6" w14:textId="77777777" w:rsidR="002744F8" w:rsidRPr="002744F8" w:rsidRDefault="002744F8" w:rsidP="00D45894">
      <w:pPr>
        <w:pStyle w:val="Clauselvl1"/>
        <w:numPr>
          <w:ilvl w:val="0"/>
          <w:numId w:val="60"/>
        </w:numPr>
        <w:ind w:left="567" w:hanging="567"/>
        <w:rPr>
          <w:rFonts w:ascii="Calibri" w:hAnsi="Calibri" w:cs="Calibri"/>
        </w:rPr>
      </w:pPr>
      <w:r w:rsidRPr="002744F8">
        <w:rPr>
          <w:rFonts w:ascii="Calibri" w:hAnsi="Calibri" w:cs="Calibri"/>
        </w:rPr>
        <w:t xml:space="preserve">The NatHERS Administrator reserves the right to </w:t>
      </w:r>
      <w:proofErr w:type="gramStart"/>
      <w:r w:rsidRPr="002744F8">
        <w:rPr>
          <w:rFonts w:ascii="Calibri" w:hAnsi="Calibri" w:cs="Calibri"/>
        </w:rPr>
        <w:t>take action</w:t>
      </w:r>
      <w:proofErr w:type="gramEnd"/>
      <w:r w:rsidRPr="002744F8">
        <w:rPr>
          <w:rFonts w:ascii="Calibri" w:hAnsi="Calibri" w:cs="Calibri"/>
        </w:rPr>
        <w:t xml:space="preserve"> at any time to ensure that an AAO fully complies with this Protocol. This may include:</w:t>
      </w:r>
    </w:p>
    <w:p w14:paraId="5E7AC2B6" w14:textId="77777777" w:rsidR="002744F8" w:rsidRPr="002744F8" w:rsidRDefault="002744F8" w:rsidP="00D45894">
      <w:pPr>
        <w:pStyle w:val="Clauselvl2"/>
        <w:numPr>
          <w:ilvl w:val="0"/>
          <w:numId w:val="61"/>
        </w:numPr>
        <w:rPr>
          <w:rFonts w:ascii="Calibri" w:hAnsi="Calibri" w:cs="Calibri"/>
        </w:rPr>
      </w:pPr>
      <w:r w:rsidRPr="002744F8">
        <w:rPr>
          <w:rFonts w:ascii="Calibri" w:hAnsi="Calibri" w:cs="Calibri"/>
        </w:rPr>
        <w:t>applying conditions on the operations of the AAO; and/or</w:t>
      </w:r>
    </w:p>
    <w:p w14:paraId="268C9F0E" w14:textId="77777777" w:rsidR="002744F8" w:rsidRPr="002744F8" w:rsidRDefault="002744F8" w:rsidP="002744F8">
      <w:pPr>
        <w:pStyle w:val="Clauselvl2"/>
        <w:rPr>
          <w:rFonts w:ascii="Calibri" w:hAnsi="Calibri" w:cs="Calibri"/>
        </w:rPr>
      </w:pPr>
      <w:r w:rsidRPr="002744F8">
        <w:rPr>
          <w:rFonts w:ascii="Calibri" w:hAnsi="Calibri" w:cs="Calibri"/>
        </w:rPr>
        <w:lastRenderedPageBreak/>
        <w:t>suspending or withdrawing the approval of the organisation to be an AAO.</w:t>
      </w:r>
    </w:p>
    <w:p w14:paraId="7BBE94E1" w14:textId="042D7C28" w:rsidR="002744F8" w:rsidRPr="00D45894" w:rsidRDefault="7B229258" w:rsidP="00D45894">
      <w:pPr>
        <w:pStyle w:val="Heading2"/>
        <w:numPr>
          <w:ilvl w:val="1"/>
          <w:numId w:val="107"/>
        </w:numPr>
        <w:ind w:left="567" w:hanging="567"/>
        <w:rPr>
          <w:color w:val="00715C" w:themeColor="accent1"/>
          <w:sz w:val="32"/>
        </w:rPr>
      </w:pPr>
      <w:bookmarkStart w:id="147" w:name="_Toc13734168"/>
      <w:bookmarkStart w:id="148" w:name="_Toc372548783"/>
      <w:bookmarkStart w:id="149" w:name="_Toc45006079"/>
      <w:bookmarkStart w:id="150" w:name="_Toc886343"/>
      <w:bookmarkStart w:id="151" w:name="_Toc438637152"/>
      <w:bookmarkStart w:id="152" w:name="_Toc106895355"/>
      <w:bookmarkStart w:id="153" w:name="_Toc183694183"/>
      <w:bookmarkStart w:id="154" w:name="_Toc234509126"/>
      <w:r w:rsidRPr="6F1B62EB">
        <w:rPr>
          <w:color w:val="00715C" w:themeColor="accent1"/>
          <w:sz w:val="32"/>
        </w:rPr>
        <w:t xml:space="preserve">Process for an AAO </w:t>
      </w:r>
      <w:bookmarkEnd w:id="147"/>
      <w:bookmarkEnd w:id="148"/>
      <w:bookmarkEnd w:id="149"/>
      <w:bookmarkEnd w:id="150"/>
      <w:bookmarkEnd w:id="151"/>
      <w:bookmarkEnd w:id="152"/>
      <w:r w:rsidRPr="6F1B62EB">
        <w:rPr>
          <w:color w:val="00715C" w:themeColor="accent1"/>
          <w:sz w:val="32"/>
        </w:rPr>
        <w:t>exiting from NatHERS</w:t>
      </w:r>
      <w:bookmarkEnd w:id="153"/>
      <w:bookmarkEnd w:id="154"/>
    </w:p>
    <w:p w14:paraId="59626FCD" w14:textId="77777777" w:rsidR="002744F8" w:rsidRPr="002744F8" w:rsidRDefault="002744F8" w:rsidP="00D45894">
      <w:pPr>
        <w:pStyle w:val="Clauselvl1"/>
        <w:numPr>
          <w:ilvl w:val="0"/>
          <w:numId w:val="59"/>
        </w:numPr>
        <w:ind w:left="567" w:hanging="567"/>
        <w:rPr>
          <w:rFonts w:ascii="Calibri" w:hAnsi="Calibri" w:cs="Calibri"/>
        </w:rPr>
      </w:pPr>
      <w:r w:rsidRPr="002744F8">
        <w:rPr>
          <w:rFonts w:ascii="Calibri" w:hAnsi="Calibri" w:cs="Calibri"/>
        </w:rPr>
        <w:t xml:space="preserve">The NatHERS Administrator may withdraw approval of an organisation as an AAO at any time if any of its policies or operations as required by this Protocol are deemed by the NatHERS Administrator to be unsatisfactory and are not rectified by the AAO within one month of notification by the NatHERS Administrator. </w:t>
      </w:r>
    </w:p>
    <w:p w14:paraId="3067F340" w14:textId="77777777" w:rsidR="002744F8" w:rsidRPr="002744F8" w:rsidRDefault="002744F8" w:rsidP="002744F8">
      <w:pPr>
        <w:pStyle w:val="Clauselvl1"/>
        <w:ind w:left="567" w:hanging="567"/>
        <w:rPr>
          <w:rFonts w:ascii="Calibri" w:hAnsi="Calibri" w:cs="Calibri"/>
        </w:rPr>
      </w:pPr>
      <w:r w:rsidRPr="002744F8">
        <w:rPr>
          <w:rFonts w:ascii="Calibri" w:hAnsi="Calibri" w:cs="Calibri"/>
        </w:rPr>
        <w:t xml:space="preserve">An AAO may choose to surrender its status as an AAO by providing a minimum of 3 months’ notice to the NatHERS Administrator. </w:t>
      </w:r>
    </w:p>
    <w:p w14:paraId="1EEBA7AF" w14:textId="77777777" w:rsidR="002744F8" w:rsidRPr="002744F8" w:rsidRDefault="002744F8" w:rsidP="002744F8">
      <w:pPr>
        <w:pStyle w:val="Clauselvl1"/>
        <w:ind w:left="567" w:hanging="567"/>
        <w:rPr>
          <w:rFonts w:ascii="Calibri" w:hAnsi="Calibri" w:cs="Calibri"/>
        </w:rPr>
      </w:pPr>
      <w:r w:rsidRPr="002744F8">
        <w:rPr>
          <w:rFonts w:ascii="Calibri" w:hAnsi="Calibri" w:cs="Calibri"/>
        </w:rPr>
        <w:t>An exiting AAO, being an organisation which is surrendering its status as AAO (in accordance with clause 8.5(1) or 8.5(2)), must take all necessary steps to ensure minimal negative impact on NatHERS objectives and on the Assessors accredited with the exiting AAO, and to enable the complete transition of:</w:t>
      </w:r>
    </w:p>
    <w:p w14:paraId="518C9859" w14:textId="77777777" w:rsidR="002744F8" w:rsidRPr="002744F8" w:rsidRDefault="002744F8" w:rsidP="00D45894">
      <w:pPr>
        <w:pStyle w:val="Clauselvl2"/>
        <w:numPr>
          <w:ilvl w:val="0"/>
          <w:numId w:val="65"/>
        </w:numPr>
        <w:rPr>
          <w:rFonts w:ascii="Calibri" w:hAnsi="Calibri" w:cs="Calibri"/>
        </w:rPr>
      </w:pPr>
      <w:r w:rsidRPr="002744F8">
        <w:rPr>
          <w:rFonts w:ascii="Calibri" w:hAnsi="Calibri" w:cs="Calibri"/>
        </w:rPr>
        <w:t xml:space="preserve">accredited Assessors to other AAOs; and </w:t>
      </w:r>
    </w:p>
    <w:p w14:paraId="19BD7BE1" w14:textId="77777777" w:rsidR="002744F8" w:rsidRPr="002744F8" w:rsidRDefault="002744F8" w:rsidP="002744F8">
      <w:pPr>
        <w:pStyle w:val="Clauselvl2"/>
        <w:rPr>
          <w:rFonts w:ascii="Calibri" w:hAnsi="Calibri" w:cs="Calibri"/>
        </w:rPr>
      </w:pPr>
      <w:r w:rsidRPr="002744F8">
        <w:rPr>
          <w:rFonts w:ascii="Calibri" w:hAnsi="Calibri" w:cs="Calibri"/>
        </w:rPr>
        <w:t xml:space="preserve">other functions, </w:t>
      </w:r>
    </w:p>
    <w:p w14:paraId="15462FA5" w14:textId="77777777" w:rsidR="002744F8" w:rsidRPr="002744F8" w:rsidRDefault="002744F8" w:rsidP="002744F8">
      <w:pPr>
        <w:pStyle w:val="Clause-secondlevel"/>
        <w:ind w:firstLine="567"/>
        <w:rPr>
          <w:rFonts w:ascii="Calibri" w:hAnsi="Calibri" w:cs="Calibri"/>
        </w:rPr>
      </w:pPr>
      <w:r w:rsidRPr="002744F8">
        <w:rPr>
          <w:rFonts w:ascii="Calibri" w:hAnsi="Calibri" w:cs="Calibri"/>
        </w:rPr>
        <w:t xml:space="preserve">subject to the oversight and agreement of the NatHERS Administrator.  </w:t>
      </w:r>
    </w:p>
    <w:p w14:paraId="409E9CAA" w14:textId="77777777" w:rsidR="002744F8" w:rsidRPr="002744F8" w:rsidRDefault="002744F8" w:rsidP="002744F8">
      <w:pPr>
        <w:pStyle w:val="Clauselvl1"/>
        <w:ind w:left="567" w:hanging="567"/>
        <w:rPr>
          <w:rFonts w:ascii="Calibri" w:hAnsi="Calibri" w:cs="Calibri"/>
        </w:rPr>
      </w:pPr>
      <w:r w:rsidRPr="002744F8">
        <w:rPr>
          <w:rFonts w:ascii="Calibri" w:hAnsi="Calibri" w:cs="Calibri"/>
        </w:rPr>
        <w:t xml:space="preserve">The NatHERS Administrator has sole discretion in determining the timing and content of notification to Assessors, other AAOs and the broader community of the exiting AAO’s intention to surrender its status as an AAO. </w:t>
      </w:r>
    </w:p>
    <w:p w14:paraId="1FED09CA" w14:textId="77777777" w:rsidR="002744F8" w:rsidRPr="002744F8" w:rsidRDefault="002744F8" w:rsidP="002744F8">
      <w:pPr>
        <w:pStyle w:val="Clauselvl1"/>
        <w:ind w:left="567" w:hanging="567"/>
        <w:rPr>
          <w:rFonts w:ascii="Calibri" w:hAnsi="Calibri" w:cs="Calibri"/>
        </w:rPr>
      </w:pPr>
      <w:r w:rsidRPr="002744F8">
        <w:rPr>
          <w:rFonts w:ascii="Calibri" w:hAnsi="Calibri" w:cs="Calibri"/>
        </w:rPr>
        <w:t xml:space="preserve">The other AAOs will: </w:t>
      </w:r>
    </w:p>
    <w:p w14:paraId="639D50AA" w14:textId="77777777" w:rsidR="002744F8" w:rsidRPr="002744F8" w:rsidRDefault="002744F8" w:rsidP="00D45894">
      <w:pPr>
        <w:pStyle w:val="Clauselvl2"/>
        <w:numPr>
          <w:ilvl w:val="0"/>
          <w:numId w:val="64"/>
        </w:numPr>
        <w:rPr>
          <w:rFonts w:ascii="Calibri" w:hAnsi="Calibri" w:cs="Calibri"/>
        </w:rPr>
      </w:pPr>
      <w:r w:rsidRPr="002744F8">
        <w:rPr>
          <w:rFonts w:ascii="Calibri" w:hAnsi="Calibri" w:cs="Calibri"/>
        </w:rPr>
        <w:t xml:space="preserve">accept as members Assessors that were accredited with the exiting AAO; </w:t>
      </w:r>
    </w:p>
    <w:p w14:paraId="252C7223" w14:textId="77777777" w:rsidR="002744F8" w:rsidRPr="002744F8" w:rsidRDefault="002744F8" w:rsidP="002744F8">
      <w:pPr>
        <w:pStyle w:val="Clauselvl2"/>
        <w:rPr>
          <w:rFonts w:ascii="Calibri" w:hAnsi="Calibri" w:cs="Calibri"/>
        </w:rPr>
      </w:pPr>
      <w:r w:rsidRPr="002744F8">
        <w:rPr>
          <w:rFonts w:ascii="Calibri" w:hAnsi="Calibri" w:cs="Calibri"/>
        </w:rPr>
        <w:t>treat transferring Assessors as existing Assessors for the purposes of the Assessor qualification requirements; and</w:t>
      </w:r>
    </w:p>
    <w:p w14:paraId="35235D2A" w14:textId="77777777" w:rsidR="002744F8" w:rsidRPr="002744F8" w:rsidRDefault="002744F8" w:rsidP="002744F8">
      <w:pPr>
        <w:pStyle w:val="Clauselvl2"/>
        <w:rPr>
          <w:rFonts w:ascii="Calibri" w:hAnsi="Calibri" w:cs="Calibri"/>
        </w:rPr>
      </w:pPr>
      <w:r w:rsidRPr="002744F8">
        <w:rPr>
          <w:rFonts w:ascii="Calibri" w:hAnsi="Calibri" w:cs="Calibri"/>
        </w:rPr>
        <w:t>give credit to the transferring Assessors’ current CPD points if acceptable to the AAO.</w:t>
      </w:r>
    </w:p>
    <w:p w14:paraId="28B9F3CB" w14:textId="77777777" w:rsidR="002744F8" w:rsidRPr="002744F8" w:rsidRDefault="002744F8" w:rsidP="002744F8">
      <w:pPr>
        <w:pStyle w:val="Clauselvl1"/>
        <w:ind w:left="567" w:hanging="567"/>
        <w:rPr>
          <w:rFonts w:ascii="Calibri" w:hAnsi="Calibri" w:cs="Calibri"/>
        </w:rPr>
      </w:pPr>
      <w:r w:rsidRPr="002744F8">
        <w:rPr>
          <w:rFonts w:ascii="Calibri" w:hAnsi="Calibri" w:cs="Calibri"/>
        </w:rPr>
        <w:t xml:space="preserve">Further considerations will be agreed between AAOs and the NatHERS Administrator.  </w:t>
      </w:r>
    </w:p>
    <w:p w14:paraId="00CA7CEE" w14:textId="77777777" w:rsidR="002744F8" w:rsidRPr="002744F8" w:rsidRDefault="002744F8" w:rsidP="002744F8">
      <w:pPr>
        <w:pStyle w:val="Clauselvl1"/>
        <w:ind w:left="567" w:hanging="567"/>
        <w:rPr>
          <w:rFonts w:ascii="Calibri" w:hAnsi="Calibri" w:cs="Calibri"/>
        </w:rPr>
      </w:pPr>
      <w:r w:rsidRPr="002744F8">
        <w:rPr>
          <w:rFonts w:ascii="Calibri" w:hAnsi="Calibri" w:cs="Calibri"/>
        </w:rPr>
        <w:t xml:space="preserve">Transferred Assessors must provide the accepting AAO with their Certificate of Currency for Professional Indemnity Insurance and pay ongoing membership and accreditation fees as normal. </w:t>
      </w:r>
    </w:p>
    <w:p w14:paraId="73276331" w14:textId="77777777" w:rsidR="002744F8" w:rsidRPr="002744F8" w:rsidRDefault="002744F8" w:rsidP="002744F8">
      <w:pPr>
        <w:pStyle w:val="Clauselvl1"/>
        <w:ind w:left="567" w:hanging="567"/>
        <w:rPr>
          <w:rFonts w:ascii="Calibri" w:hAnsi="Calibri" w:cs="Calibri"/>
        </w:rPr>
      </w:pPr>
      <w:r w:rsidRPr="002744F8">
        <w:rPr>
          <w:rFonts w:ascii="Calibri" w:hAnsi="Calibri" w:cs="Calibri"/>
        </w:rPr>
        <w:t xml:space="preserve">Upon request by the NatHERS Administrator, an </w:t>
      </w:r>
      <w:proofErr w:type="spellStart"/>
      <w:r w:rsidRPr="002744F8">
        <w:rPr>
          <w:rFonts w:ascii="Calibri" w:hAnsi="Calibri" w:cs="Calibri"/>
        </w:rPr>
        <w:t>exiting</w:t>
      </w:r>
      <w:proofErr w:type="spellEnd"/>
      <w:r w:rsidRPr="002744F8">
        <w:rPr>
          <w:rFonts w:ascii="Calibri" w:hAnsi="Calibri" w:cs="Calibri"/>
        </w:rPr>
        <w:t xml:space="preserve"> AAO must attend weekly meetings with the NatHERS Administrator to progress relevant activity, which may include: </w:t>
      </w:r>
    </w:p>
    <w:p w14:paraId="49153980" w14:textId="77777777" w:rsidR="002744F8" w:rsidRPr="00E85881" w:rsidRDefault="002744F8" w:rsidP="00D45894">
      <w:pPr>
        <w:pStyle w:val="Clauselvl2"/>
        <w:numPr>
          <w:ilvl w:val="0"/>
          <w:numId w:val="66"/>
        </w:numPr>
        <w:rPr>
          <w:rFonts w:ascii="Calibri" w:hAnsi="Calibri" w:cs="Calibri"/>
        </w:rPr>
      </w:pPr>
      <w:r w:rsidRPr="00E85881">
        <w:rPr>
          <w:rFonts w:ascii="Calibri" w:hAnsi="Calibri" w:cs="Calibri"/>
        </w:rPr>
        <w:t xml:space="preserve">implementation of effective change management strategies; </w:t>
      </w:r>
    </w:p>
    <w:p w14:paraId="4E4BBBB1" w14:textId="77777777" w:rsidR="002744F8" w:rsidRPr="002744F8" w:rsidRDefault="002744F8" w:rsidP="002744F8">
      <w:pPr>
        <w:pStyle w:val="Clauselvl2"/>
        <w:rPr>
          <w:rFonts w:ascii="Calibri" w:hAnsi="Calibri" w:cs="Calibri"/>
        </w:rPr>
      </w:pPr>
      <w:r w:rsidRPr="002744F8">
        <w:rPr>
          <w:rFonts w:ascii="Calibri" w:hAnsi="Calibri" w:cs="Calibri"/>
        </w:rPr>
        <w:t xml:space="preserve">responses to emerging issues and effective risk mitigation; </w:t>
      </w:r>
    </w:p>
    <w:p w14:paraId="4A6C471F" w14:textId="77777777" w:rsidR="002744F8" w:rsidRPr="002744F8" w:rsidRDefault="002744F8" w:rsidP="002744F8">
      <w:pPr>
        <w:pStyle w:val="Clauselvl2"/>
        <w:rPr>
          <w:rFonts w:ascii="Calibri" w:hAnsi="Calibri" w:cs="Calibri"/>
        </w:rPr>
      </w:pPr>
      <w:r w:rsidRPr="002744F8">
        <w:rPr>
          <w:rFonts w:ascii="Calibri" w:hAnsi="Calibri" w:cs="Calibri"/>
        </w:rPr>
        <w:t xml:space="preserve">communications that support key stakeholders; </w:t>
      </w:r>
    </w:p>
    <w:p w14:paraId="36F15797" w14:textId="77777777" w:rsidR="002744F8" w:rsidRPr="002744F8" w:rsidRDefault="002744F8" w:rsidP="002744F8">
      <w:pPr>
        <w:pStyle w:val="Clauselvl2"/>
        <w:rPr>
          <w:rFonts w:ascii="Calibri" w:hAnsi="Calibri" w:cs="Calibri"/>
        </w:rPr>
      </w:pPr>
      <w:r w:rsidRPr="002744F8">
        <w:rPr>
          <w:rFonts w:ascii="Calibri" w:hAnsi="Calibri" w:cs="Calibri"/>
        </w:rPr>
        <w:t xml:space="preserve">financial strategies that provide security to Assessors; </w:t>
      </w:r>
    </w:p>
    <w:p w14:paraId="63BA01D6" w14:textId="77777777" w:rsidR="002744F8" w:rsidRPr="002744F8" w:rsidRDefault="002744F8" w:rsidP="002744F8">
      <w:pPr>
        <w:pStyle w:val="Clauselvl2"/>
        <w:rPr>
          <w:rFonts w:ascii="Calibri" w:hAnsi="Calibri" w:cs="Calibri"/>
        </w:rPr>
      </w:pPr>
      <w:r w:rsidRPr="002744F8">
        <w:rPr>
          <w:rFonts w:ascii="Calibri" w:hAnsi="Calibri" w:cs="Calibri"/>
        </w:rPr>
        <w:t xml:space="preserve">the provision of data to assist in monitoring Assessor behaviour and activity; and </w:t>
      </w:r>
    </w:p>
    <w:p w14:paraId="3915F24E" w14:textId="564CCE9A" w:rsidR="00E85881" w:rsidRDefault="002744F8" w:rsidP="00E85881">
      <w:pPr>
        <w:pStyle w:val="Clauselvl2"/>
        <w:rPr>
          <w:rFonts w:ascii="Calibri" w:hAnsi="Calibri" w:cs="Calibri"/>
        </w:rPr>
      </w:pPr>
      <w:r w:rsidRPr="002744F8">
        <w:rPr>
          <w:rFonts w:ascii="Calibri" w:hAnsi="Calibri" w:cs="Calibri"/>
        </w:rPr>
        <w:t>the sharing of AAO and Assessor records with the NatHERS Administrator and/or other AAOs, as supported by relevant legislation.</w:t>
      </w:r>
      <w:r w:rsidRPr="002744F8" w:rsidDel="005E323F">
        <w:rPr>
          <w:rFonts w:ascii="Calibri" w:hAnsi="Calibri" w:cs="Calibri"/>
        </w:rPr>
        <w:t xml:space="preserve"> </w:t>
      </w:r>
    </w:p>
    <w:p w14:paraId="039A3AF3" w14:textId="3917C671" w:rsidR="00E85881" w:rsidRPr="00D45894" w:rsidRDefault="2936D641" w:rsidP="00D45894">
      <w:pPr>
        <w:pStyle w:val="Heading2"/>
        <w:numPr>
          <w:ilvl w:val="0"/>
          <w:numId w:val="72"/>
        </w:numPr>
        <w:ind w:left="567" w:hanging="567"/>
        <w:rPr>
          <w:color w:val="00715C" w:themeColor="accent1"/>
          <w:sz w:val="48"/>
          <w:szCs w:val="48"/>
        </w:rPr>
      </w:pPr>
      <w:bookmarkStart w:id="155" w:name="_Toc13734169"/>
      <w:bookmarkStart w:id="156" w:name="_Toc45006080"/>
      <w:bookmarkStart w:id="157" w:name="_Toc886344"/>
      <w:bookmarkStart w:id="158" w:name="_Toc438637154"/>
      <w:bookmarkStart w:id="159" w:name="_Toc106895356"/>
      <w:bookmarkStart w:id="160" w:name="_Toc183694184"/>
      <w:bookmarkStart w:id="161" w:name="_Toc234509127"/>
      <w:r w:rsidRPr="6F1B62EB">
        <w:rPr>
          <w:color w:val="00715C" w:themeColor="accent1"/>
          <w:sz w:val="44"/>
          <w:szCs w:val="44"/>
        </w:rPr>
        <w:lastRenderedPageBreak/>
        <w:t>Extension of Accreditation</w:t>
      </w:r>
      <w:bookmarkEnd w:id="155"/>
      <w:bookmarkEnd w:id="156"/>
      <w:bookmarkEnd w:id="157"/>
      <w:bookmarkEnd w:id="158"/>
      <w:bookmarkEnd w:id="159"/>
      <w:bookmarkEnd w:id="160"/>
      <w:bookmarkEnd w:id="161"/>
    </w:p>
    <w:p w14:paraId="4ED433CC" w14:textId="77777777" w:rsidR="00E85881" w:rsidRPr="00E85881" w:rsidRDefault="00E85881" w:rsidP="00D45894">
      <w:pPr>
        <w:pStyle w:val="Clauselvl1"/>
        <w:numPr>
          <w:ilvl w:val="0"/>
          <w:numId w:val="67"/>
        </w:numPr>
        <w:ind w:left="567" w:hanging="567"/>
        <w:rPr>
          <w:rFonts w:ascii="Calibri" w:hAnsi="Calibri" w:cs="Calibri"/>
        </w:rPr>
      </w:pPr>
      <w:r w:rsidRPr="00E85881">
        <w:rPr>
          <w:rFonts w:ascii="Calibri" w:hAnsi="Calibri" w:cs="Calibri"/>
        </w:rPr>
        <w:t xml:space="preserve">The NatHERS Administrator will review an AAO’s performance 6 months before its accreditation expires to determine whether its accreditation will be extended for a further </w:t>
      </w:r>
      <w:proofErr w:type="gramStart"/>
      <w:r w:rsidRPr="00E85881">
        <w:rPr>
          <w:rFonts w:ascii="Calibri" w:hAnsi="Calibri" w:cs="Calibri"/>
        </w:rPr>
        <w:t>period, and</w:t>
      </w:r>
      <w:proofErr w:type="gramEnd"/>
      <w:r w:rsidRPr="00E85881">
        <w:rPr>
          <w:rFonts w:ascii="Calibri" w:hAnsi="Calibri" w:cs="Calibri"/>
        </w:rPr>
        <w:t xml:space="preserve"> determine whether any conditions should be imposed.</w:t>
      </w:r>
    </w:p>
    <w:p w14:paraId="3DD409CD" w14:textId="77777777" w:rsidR="00E85881" w:rsidRPr="00E85881" w:rsidRDefault="00E85881" w:rsidP="00E85881">
      <w:pPr>
        <w:pStyle w:val="Clauselvl1"/>
        <w:ind w:left="567" w:hanging="567"/>
        <w:rPr>
          <w:rFonts w:ascii="Calibri" w:hAnsi="Calibri" w:cs="Calibri"/>
        </w:rPr>
      </w:pPr>
      <w:r w:rsidRPr="00E85881">
        <w:rPr>
          <w:rFonts w:ascii="Calibri" w:hAnsi="Calibri" w:cs="Calibri"/>
        </w:rPr>
        <w:t>The NatHERS Administrator may consult with Jurisdictions as necessary on reviews of AAOs.</w:t>
      </w:r>
    </w:p>
    <w:p w14:paraId="0A88DE82" w14:textId="17070A34" w:rsidR="00E85881" w:rsidRPr="00D45894" w:rsidRDefault="2936D641" w:rsidP="00D45894">
      <w:pPr>
        <w:pStyle w:val="Heading2"/>
        <w:numPr>
          <w:ilvl w:val="0"/>
          <w:numId w:val="71"/>
        </w:numPr>
        <w:ind w:left="567" w:hanging="720"/>
        <w:rPr>
          <w:color w:val="00715C" w:themeColor="accent1"/>
          <w:sz w:val="44"/>
          <w:szCs w:val="44"/>
        </w:rPr>
      </w:pPr>
      <w:bookmarkStart w:id="162" w:name="_Toc82379832"/>
      <w:bookmarkStart w:id="163" w:name="_Toc82379958"/>
      <w:bookmarkStart w:id="164" w:name="_Toc438637155"/>
      <w:bookmarkStart w:id="165" w:name="_Toc13734170"/>
      <w:bookmarkStart w:id="166" w:name="_Toc45006081"/>
      <w:bookmarkStart w:id="167" w:name="_Toc886345"/>
      <w:bookmarkStart w:id="168" w:name="_Toc438637156"/>
      <w:bookmarkStart w:id="169" w:name="_Toc106895357"/>
      <w:bookmarkStart w:id="170" w:name="_Toc183694185"/>
      <w:bookmarkStart w:id="171" w:name="_Toc234509128"/>
      <w:bookmarkEnd w:id="162"/>
      <w:bookmarkEnd w:id="163"/>
      <w:bookmarkEnd w:id="164"/>
      <w:r w:rsidRPr="6F1B62EB">
        <w:rPr>
          <w:color w:val="00715C" w:themeColor="accent1"/>
          <w:sz w:val="44"/>
          <w:szCs w:val="44"/>
        </w:rPr>
        <w:t>Application to become an Assessor Accrediting Organisation</w:t>
      </w:r>
      <w:bookmarkEnd w:id="165"/>
      <w:bookmarkEnd w:id="166"/>
      <w:bookmarkEnd w:id="167"/>
      <w:bookmarkEnd w:id="168"/>
      <w:bookmarkEnd w:id="169"/>
      <w:bookmarkEnd w:id="170"/>
      <w:bookmarkEnd w:id="171"/>
    </w:p>
    <w:p w14:paraId="3FCCDD52" w14:textId="77777777" w:rsidR="00E85881" w:rsidRPr="00E85881" w:rsidRDefault="00E85881" w:rsidP="00D45894">
      <w:pPr>
        <w:pStyle w:val="Clauselvl1"/>
        <w:numPr>
          <w:ilvl w:val="0"/>
          <w:numId w:val="68"/>
        </w:numPr>
        <w:ind w:left="567" w:hanging="567"/>
        <w:rPr>
          <w:rFonts w:ascii="Calibri" w:hAnsi="Calibri" w:cs="Calibri"/>
        </w:rPr>
      </w:pPr>
      <w:r w:rsidRPr="00E85881">
        <w:rPr>
          <w:rFonts w:ascii="Calibri" w:hAnsi="Calibri" w:cs="Calibri"/>
        </w:rPr>
        <w:t xml:space="preserve">An incorporated organisation (Applicant Organisation) may apply to the NatHERS Administrator to become an AAO. Unincorporated organisations may not apply. </w:t>
      </w:r>
    </w:p>
    <w:p w14:paraId="31536031" w14:textId="77777777" w:rsidR="00E85881" w:rsidRPr="00E85881" w:rsidRDefault="00E85881" w:rsidP="00E85881">
      <w:pPr>
        <w:pStyle w:val="Clauselvl1"/>
        <w:ind w:left="567" w:hanging="567"/>
        <w:rPr>
          <w:rFonts w:ascii="Calibri" w:hAnsi="Calibri" w:cs="Calibri"/>
        </w:rPr>
      </w:pPr>
      <w:r w:rsidRPr="00E85881">
        <w:rPr>
          <w:rFonts w:ascii="Calibri" w:hAnsi="Calibri" w:cs="Calibri"/>
        </w:rPr>
        <w:t>Applications must be submitted to the NatHERS Administrator and include evidence to demonstrate:</w:t>
      </w:r>
    </w:p>
    <w:p w14:paraId="669E03A0" w14:textId="77777777" w:rsidR="00E85881" w:rsidRPr="00E85881" w:rsidRDefault="00E85881" w:rsidP="00D45894">
      <w:pPr>
        <w:pStyle w:val="Clauselvl2"/>
        <w:numPr>
          <w:ilvl w:val="0"/>
          <w:numId w:val="69"/>
        </w:numPr>
        <w:rPr>
          <w:rFonts w:ascii="Calibri" w:hAnsi="Calibri" w:cs="Calibri"/>
        </w:rPr>
      </w:pPr>
      <w:r w:rsidRPr="00E85881">
        <w:rPr>
          <w:rFonts w:ascii="Calibri" w:hAnsi="Calibri" w:cs="Calibri"/>
        </w:rPr>
        <w:t>experience in providing member services to the building industry;</w:t>
      </w:r>
    </w:p>
    <w:p w14:paraId="56FE0A6F" w14:textId="38C5FD59" w:rsidR="00E85881" w:rsidRPr="00E85881" w:rsidRDefault="2936D641" w:rsidP="00E85881">
      <w:pPr>
        <w:pStyle w:val="Clauselvl2"/>
        <w:rPr>
          <w:rFonts w:ascii="Calibri" w:hAnsi="Calibri" w:cs="Calibri"/>
        </w:rPr>
      </w:pPr>
      <w:r w:rsidRPr="00E85881">
        <w:rPr>
          <w:rFonts w:ascii="Calibri" w:hAnsi="Calibri" w:cs="Calibri"/>
        </w:rPr>
        <w:t xml:space="preserve">the demonstrated availability of Assessors who will undertake the organisation’s QA processes, who have equivalent qualifications to those specified in </w:t>
      </w:r>
      <w:r w:rsidRPr="00E85881">
        <w:rPr>
          <w:rFonts w:ascii="Calibri" w:hAnsi="Calibri" w:cs="Calibri"/>
          <w:b/>
          <w:bCs/>
        </w:rPr>
        <w:t xml:space="preserve">section </w:t>
      </w:r>
      <w:r w:rsidR="4D116F60" w:rsidRPr="00E85881">
        <w:rPr>
          <w:rFonts w:ascii="Calibri" w:hAnsi="Calibri" w:cs="Calibri"/>
          <w:b/>
          <w:bCs/>
        </w:rPr>
        <w:t>3.1</w:t>
      </w:r>
      <w:r w:rsidRPr="00E85881">
        <w:rPr>
          <w:rFonts w:ascii="Calibri" w:hAnsi="Calibri" w:cs="Calibri"/>
        </w:rPr>
        <w:t>;</w:t>
      </w:r>
    </w:p>
    <w:p w14:paraId="6AE32115" w14:textId="77777777" w:rsidR="00E85881" w:rsidRPr="00E85881" w:rsidRDefault="00E85881" w:rsidP="00E85881">
      <w:pPr>
        <w:pStyle w:val="Clauselvl2"/>
        <w:rPr>
          <w:rFonts w:ascii="Calibri" w:hAnsi="Calibri" w:cs="Calibri"/>
        </w:rPr>
      </w:pPr>
      <w:r w:rsidRPr="00E85881">
        <w:rPr>
          <w:rFonts w:ascii="Calibri" w:hAnsi="Calibri" w:cs="Calibri"/>
        </w:rPr>
        <w:t>how the organisation will address each of the requirements outlined in this Protocol, particularly the QA system which will be applied by the organisation;</w:t>
      </w:r>
    </w:p>
    <w:p w14:paraId="26791DE3" w14:textId="77777777" w:rsidR="00E85881" w:rsidRPr="00E85881" w:rsidRDefault="00E85881" w:rsidP="00E85881">
      <w:pPr>
        <w:pStyle w:val="Clauselvl2"/>
        <w:rPr>
          <w:rFonts w:ascii="Calibri" w:hAnsi="Calibri" w:cs="Calibri"/>
        </w:rPr>
      </w:pPr>
      <w:r w:rsidRPr="00E85881">
        <w:rPr>
          <w:rFonts w:ascii="Calibri" w:hAnsi="Calibri" w:cs="Calibri"/>
        </w:rPr>
        <w:t xml:space="preserve">that the organisation’s Board, governance and management structure </w:t>
      </w:r>
      <w:proofErr w:type="gramStart"/>
      <w:r w:rsidRPr="00E85881">
        <w:rPr>
          <w:rFonts w:ascii="Calibri" w:hAnsi="Calibri" w:cs="Calibri"/>
        </w:rPr>
        <w:t>is capable of managing</w:t>
      </w:r>
      <w:proofErr w:type="gramEnd"/>
      <w:r w:rsidRPr="00E85881">
        <w:rPr>
          <w:rFonts w:ascii="Calibri" w:hAnsi="Calibri" w:cs="Calibri"/>
        </w:rPr>
        <w:t xml:space="preserve"> Conflicts of Interest which might impede the proper execution of accreditation activities;</w:t>
      </w:r>
    </w:p>
    <w:p w14:paraId="0F7C5FAA" w14:textId="77777777" w:rsidR="00E85881" w:rsidRPr="00E85881" w:rsidRDefault="00E85881" w:rsidP="00E85881">
      <w:pPr>
        <w:pStyle w:val="Clauselvl2"/>
        <w:rPr>
          <w:rFonts w:ascii="Calibri" w:hAnsi="Calibri" w:cs="Calibri"/>
        </w:rPr>
      </w:pPr>
      <w:r w:rsidRPr="00E85881">
        <w:rPr>
          <w:rFonts w:ascii="Calibri" w:hAnsi="Calibri" w:cs="Calibri"/>
        </w:rPr>
        <w:t>the organisation’s ability to provide accreditation services across the Jurisdictions in which it is proposes to operate;</w:t>
      </w:r>
    </w:p>
    <w:p w14:paraId="316EBA33" w14:textId="77777777" w:rsidR="00E85881" w:rsidRPr="00E85881" w:rsidRDefault="00E85881" w:rsidP="00E85881">
      <w:pPr>
        <w:pStyle w:val="Clauselvl2"/>
        <w:rPr>
          <w:rFonts w:ascii="Calibri" w:hAnsi="Calibri" w:cs="Calibri"/>
        </w:rPr>
      </w:pPr>
      <w:r w:rsidRPr="00E85881">
        <w:rPr>
          <w:rFonts w:ascii="Calibri" w:hAnsi="Calibri" w:cs="Calibri"/>
        </w:rPr>
        <w:t>the financial viability of the organisation for at least the period of accreditation; and</w:t>
      </w:r>
    </w:p>
    <w:p w14:paraId="7FEA0E44" w14:textId="77777777" w:rsidR="00E85881" w:rsidRPr="00E85881" w:rsidRDefault="00E85881" w:rsidP="008C5E4F">
      <w:pPr>
        <w:pStyle w:val="Clauselvl2"/>
        <w:ind w:right="-286"/>
        <w:rPr>
          <w:rFonts w:ascii="Calibri" w:hAnsi="Calibri" w:cs="Calibri"/>
        </w:rPr>
      </w:pPr>
      <w:r w:rsidRPr="00E85881">
        <w:rPr>
          <w:rFonts w:ascii="Calibri" w:hAnsi="Calibri" w:cs="Calibri"/>
        </w:rPr>
        <w:t>the holding of an appropriate ongoing level of professional indemnity and public liability insurance cover.</w:t>
      </w:r>
    </w:p>
    <w:p w14:paraId="51323B71" w14:textId="77777777" w:rsidR="00E85881" w:rsidRPr="00E85881" w:rsidRDefault="00E85881" w:rsidP="00E85881">
      <w:pPr>
        <w:pStyle w:val="Clauselvl1"/>
        <w:ind w:left="567" w:hanging="567"/>
        <w:rPr>
          <w:rFonts w:ascii="Calibri" w:hAnsi="Calibri" w:cs="Calibri"/>
        </w:rPr>
      </w:pPr>
      <w:r w:rsidRPr="00E85881">
        <w:rPr>
          <w:rFonts w:ascii="Calibri" w:hAnsi="Calibri" w:cs="Calibri"/>
        </w:rPr>
        <w:t xml:space="preserve">The NatHERS Administrator may, in its sole discretion, approve an application by an Applicant Organisation to become an AAO. </w:t>
      </w:r>
    </w:p>
    <w:p w14:paraId="0F1F37E5" w14:textId="77777777" w:rsidR="00E85881" w:rsidRPr="00E85881" w:rsidRDefault="00E85881" w:rsidP="00E85881">
      <w:pPr>
        <w:pStyle w:val="Clauselvl1"/>
        <w:ind w:left="567" w:hanging="567"/>
        <w:rPr>
          <w:rFonts w:ascii="Calibri" w:hAnsi="Calibri" w:cs="Calibri"/>
        </w:rPr>
      </w:pPr>
      <w:r w:rsidRPr="00E85881">
        <w:rPr>
          <w:rFonts w:ascii="Calibri" w:hAnsi="Calibri" w:cs="Calibri"/>
        </w:rPr>
        <w:t>The NatHERS Administrator may request further information from the Applicant Organisation about its application.</w:t>
      </w:r>
    </w:p>
    <w:p w14:paraId="3BAFF780" w14:textId="77777777" w:rsidR="00E85881" w:rsidRPr="00E85881" w:rsidRDefault="00E85881" w:rsidP="00E85881">
      <w:pPr>
        <w:pStyle w:val="Clauselvl1"/>
        <w:ind w:left="567" w:hanging="567"/>
        <w:rPr>
          <w:rFonts w:ascii="Calibri" w:hAnsi="Calibri" w:cs="Calibri"/>
        </w:rPr>
      </w:pPr>
      <w:r w:rsidRPr="00E85881">
        <w:rPr>
          <w:rFonts w:ascii="Calibri" w:hAnsi="Calibri" w:cs="Calibri"/>
        </w:rPr>
        <w:t xml:space="preserve">The NatHERS Administrator will consult with Jurisdictions before </w:t>
      </w:r>
      <w:proofErr w:type="gramStart"/>
      <w:r w:rsidRPr="00E85881">
        <w:rPr>
          <w:rFonts w:ascii="Calibri" w:hAnsi="Calibri" w:cs="Calibri"/>
        </w:rPr>
        <w:t>making a decision</w:t>
      </w:r>
      <w:proofErr w:type="gramEnd"/>
      <w:r w:rsidRPr="00E85881">
        <w:rPr>
          <w:rFonts w:ascii="Calibri" w:hAnsi="Calibri" w:cs="Calibri"/>
        </w:rPr>
        <w:t xml:space="preserve"> with respect to an application.</w:t>
      </w:r>
    </w:p>
    <w:p w14:paraId="68B6C2E3" w14:textId="77777777" w:rsidR="00E85881" w:rsidRPr="00E85881" w:rsidRDefault="00E85881" w:rsidP="00E85881">
      <w:pPr>
        <w:pStyle w:val="Clauselvl1"/>
        <w:ind w:left="567" w:hanging="567"/>
        <w:rPr>
          <w:rFonts w:ascii="Calibri" w:hAnsi="Calibri" w:cs="Calibri"/>
        </w:rPr>
      </w:pPr>
      <w:r w:rsidRPr="00E85881">
        <w:rPr>
          <w:rFonts w:ascii="Calibri" w:hAnsi="Calibri" w:cs="Calibri"/>
        </w:rPr>
        <w:t xml:space="preserve">Applicant Organisations will be notified of the NatHERS Administrator’s decision within three months of receiving all required and requested information. </w:t>
      </w:r>
    </w:p>
    <w:p w14:paraId="465F730E" w14:textId="77777777" w:rsidR="00E85881" w:rsidRPr="00E85881" w:rsidRDefault="00E85881" w:rsidP="00E85881">
      <w:pPr>
        <w:pStyle w:val="Clauselvl1"/>
        <w:ind w:left="567" w:hanging="567"/>
        <w:rPr>
          <w:rFonts w:ascii="Calibri" w:hAnsi="Calibri" w:cs="Calibri"/>
        </w:rPr>
      </w:pPr>
      <w:r w:rsidRPr="00E85881">
        <w:rPr>
          <w:rFonts w:ascii="Calibri" w:hAnsi="Calibri" w:cs="Calibri"/>
        </w:rPr>
        <w:t xml:space="preserve">Approval to operate as an AAO will be granted for a specified period of no more than three </w:t>
      </w:r>
      <w:proofErr w:type="gramStart"/>
      <w:r w:rsidRPr="00E85881">
        <w:rPr>
          <w:rFonts w:ascii="Calibri" w:hAnsi="Calibri" w:cs="Calibri"/>
        </w:rPr>
        <w:t>years, and</w:t>
      </w:r>
      <w:proofErr w:type="gramEnd"/>
      <w:r w:rsidRPr="00E85881">
        <w:rPr>
          <w:rFonts w:ascii="Calibri" w:hAnsi="Calibri" w:cs="Calibri"/>
        </w:rPr>
        <w:t xml:space="preserve"> may include conditions governing the scope of accreditation services that can be provided by that AAO.</w:t>
      </w:r>
    </w:p>
    <w:p w14:paraId="56CDABD6" w14:textId="77777777" w:rsidR="00E85881" w:rsidRPr="00E85881" w:rsidRDefault="00E85881" w:rsidP="00E85881">
      <w:pPr>
        <w:pStyle w:val="Clauselvl1"/>
        <w:ind w:left="567" w:hanging="567"/>
        <w:rPr>
          <w:rFonts w:ascii="Calibri" w:hAnsi="Calibri" w:cs="Calibri"/>
        </w:rPr>
      </w:pPr>
      <w:r w:rsidRPr="00E85881">
        <w:rPr>
          <w:rFonts w:ascii="Calibri" w:hAnsi="Calibri" w:cs="Calibri"/>
        </w:rPr>
        <w:t xml:space="preserve">The NatHERS Administrator will notify Jurisdictions, AAOs and relevant industry bodies about the determination of applications. The status of all AAOs will be listed on the NatHERS website. </w:t>
      </w:r>
    </w:p>
    <w:p w14:paraId="2B462316" w14:textId="77777777" w:rsidR="00E85881" w:rsidRPr="00E85881" w:rsidRDefault="00E85881" w:rsidP="00E85881">
      <w:pPr>
        <w:pStyle w:val="Clauselvl1"/>
        <w:ind w:left="567" w:hanging="567"/>
        <w:rPr>
          <w:rFonts w:ascii="Calibri" w:hAnsi="Calibri" w:cs="Calibri"/>
        </w:rPr>
      </w:pPr>
      <w:r w:rsidRPr="00E85881">
        <w:rPr>
          <w:rFonts w:ascii="Calibri" w:hAnsi="Calibri" w:cs="Calibri"/>
        </w:rPr>
        <w:t>AAOs may promote their status to the extent of the approval issued by the NatHERS Administrator.</w:t>
      </w:r>
    </w:p>
    <w:p w14:paraId="0F6F268B" w14:textId="77777777" w:rsidR="00321682" w:rsidRPr="00D45894" w:rsidRDefault="5C81775C" w:rsidP="6F1B62EB">
      <w:pPr>
        <w:pStyle w:val="Heading1"/>
        <w:numPr>
          <w:ilvl w:val="0"/>
          <w:numId w:val="70"/>
        </w:numPr>
        <w:ind w:left="567" w:hanging="709"/>
        <w:rPr>
          <w:b/>
          <w:bCs/>
          <w:sz w:val="44"/>
          <w:szCs w:val="44"/>
        </w:rPr>
      </w:pPr>
      <w:bookmarkStart w:id="172" w:name="_Ref13140268"/>
      <w:bookmarkStart w:id="173" w:name="_Toc13734171"/>
      <w:bookmarkStart w:id="174" w:name="_Toc106895358"/>
      <w:bookmarkStart w:id="175" w:name="_Toc183694186"/>
      <w:bookmarkStart w:id="176" w:name="_Toc234509129"/>
      <w:r w:rsidRPr="6F1B62EB">
        <w:rPr>
          <w:b/>
          <w:bCs/>
          <w:sz w:val="44"/>
          <w:szCs w:val="44"/>
        </w:rPr>
        <w:lastRenderedPageBreak/>
        <w:t>Provisional Accreditation</w:t>
      </w:r>
      <w:bookmarkEnd w:id="172"/>
      <w:bookmarkEnd w:id="173"/>
      <w:bookmarkEnd w:id="174"/>
      <w:bookmarkEnd w:id="175"/>
      <w:bookmarkEnd w:id="176"/>
    </w:p>
    <w:p w14:paraId="36265393" w14:textId="77777777" w:rsidR="00321682" w:rsidRPr="005709A4" w:rsidRDefault="00321682" w:rsidP="00225AE2">
      <w:pPr>
        <w:pStyle w:val="Clauselvl1"/>
        <w:numPr>
          <w:ilvl w:val="0"/>
          <w:numId w:val="73"/>
        </w:numPr>
        <w:ind w:left="567" w:hanging="567"/>
        <w:rPr>
          <w:rFonts w:ascii="Calibri" w:hAnsi="Calibri" w:cs="Calibri"/>
        </w:rPr>
      </w:pPr>
      <w:r w:rsidRPr="005709A4">
        <w:rPr>
          <w:rFonts w:ascii="Calibri" w:hAnsi="Calibri" w:cs="Calibri"/>
        </w:rPr>
        <w:t xml:space="preserve">Applicant Organisations may only be accredited for an initial </w:t>
      </w:r>
      <w:proofErr w:type="gramStart"/>
      <w:r w:rsidRPr="005709A4">
        <w:rPr>
          <w:rFonts w:ascii="Calibri" w:hAnsi="Calibri" w:cs="Calibri"/>
        </w:rPr>
        <w:t>6 month</w:t>
      </w:r>
      <w:proofErr w:type="gramEnd"/>
      <w:r w:rsidRPr="005709A4">
        <w:rPr>
          <w:rFonts w:ascii="Calibri" w:hAnsi="Calibri" w:cs="Calibri"/>
        </w:rPr>
        <w:t xml:space="preserve"> Provisional Accreditation period if they have not been accredited in the 12 months prior to the approval of their application.</w:t>
      </w:r>
    </w:p>
    <w:p w14:paraId="77610744" w14:textId="77777777" w:rsidR="00321682" w:rsidRPr="005709A4" w:rsidRDefault="00321682" w:rsidP="00321682">
      <w:pPr>
        <w:pStyle w:val="Clauselvl1"/>
        <w:ind w:left="567" w:hanging="567"/>
        <w:rPr>
          <w:rFonts w:ascii="Calibri" w:hAnsi="Calibri" w:cs="Calibri"/>
        </w:rPr>
      </w:pPr>
      <w:r w:rsidRPr="005709A4">
        <w:rPr>
          <w:rFonts w:ascii="Calibri" w:hAnsi="Calibri" w:cs="Calibri"/>
        </w:rPr>
        <w:t xml:space="preserve">At the conclusion of the Provisional Accreditation period, the NatHERS Administrator will decide </w:t>
      </w:r>
      <w:r w:rsidRPr="005709A4">
        <w:rPr>
          <w:rFonts w:ascii="Calibri" w:hAnsi="Calibri" w:cs="Calibri"/>
          <w:spacing w:val="-3"/>
        </w:rPr>
        <w:t xml:space="preserve">if </w:t>
      </w:r>
      <w:r w:rsidRPr="005709A4">
        <w:rPr>
          <w:rFonts w:ascii="Calibri" w:hAnsi="Calibri" w:cs="Calibri"/>
        </w:rPr>
        <w:t xml:space="preserve">full accreditation will be granted to the Applicant Organisation, based on an abridged-annual report including some or </w:t>
      </w:r>
      <w:proofErr w:type="gramStart"/>
      <w:r w:rsidRPr="005709A4">
        <w:rPr>
          <w:rFonts w:ascii="Calibri" w:hAnsi="Calibri" w:cs="Calibri"/>
        </w:rPr>
        <w:t>all of</w:t>
      </w:r>
      <w:proofErr w:type="gramEnd"/>
      <w:r w:rsidRPr="005709A4">
        <w:rPr>
          <w:rFonts w:ascii="Calibri" w:hAnsi="Calibri" w:cs="Calibri"/>
        </w:rPr>
        <w:t xml:space="preserve"> the following:</w:t>
      </w:r>
      <w:r w:rsidRPr="005709A4" w:rsidDel="006770EA">
        <w:rPr>
          <w:rFonts w:ascii="Calibri" w:hAnsi="Calibri" w:cs="Calibri"/>
        </w:rPr>
        <w:t xml:space="preserve"> </w:t>
      </w:r>
    </w:p>
    <w:p w14:paraId="6060A5E0" w14:textId="77777777" w:rsidR="00321682" w:rsidRPr="005709A4" w:rsidRDefault="00321682" w:rsidP="00D45894">
      <w:pPr>
        <w:pStyle w:val="Clauselvl2"/>
        <w:numPr>
          <w:ilvl w:val="0"/>
          <w:numId w:val="74"/>
        </w:numPr>
        <w:rPr>
          <w:rFonts w:ascii="Calibri" w:hAnsi="Calibri" w:cs="Calibri"/>
        </w:rPr>
      </w:pPr>
      <w:r w:rsidRPr="005709A4">
        <w:rPr>
          <w:rFonts w:ascii="Calibri" w:hAnsi="Calibri" w:cs="Calibri"/>
        </w:rPr>
        <w:t>the Provisionally Accredited Organisation’s performance in establishing policies and procedures for meeting the requirements of this Protocol; and</w:t>
      </w:r>
    </w:p>
    <w:p w14:paraId="76C86B0C" w14:textId="77777777" w:rsidR="00321682" w:rsidRDefault="00321682" w:rsidP="00321682">
      <w:pPr>
        <w:pStyle w:val="Clauselvl2"/>
        <w:rPr>
          <w:rFonts w:ascii="Calibri" w:hAnsi="Calibri" w:cs="Calibri"/>
        </w:rPr>
      </w:pPr>
      <w:r w:rsidRPr="005709A4">
        <w:rPr>
          <w:rFonts w:ascii="Calibri" w:hAnsi="Calibri" w:cs="Calibri"/>
        </w:rPr>
        <w:t xml:space="preserve">the results of a </w:t>
      </w:r>
      <w:proofErr w:type="gramStart"/>
      <w:r w:rsidRPr="005709A4">
        <w:rPr>
          <w:rFonts w:ascii="Calibri" w:hAnsi="Calibri" w:cs="Calibri"/>
        </w:rPr>
        <w:t>6 month</w:t>
      </w:r>
      <w:proofErr w:type="gramEnd"/>
      <w:r w:rsidRPr="005709A4">
        <w:rPr>
          <w:rFonts w:ascii="Calibri" w:hAnsi="Calibri" w:cs="Calibri"/>
        </w:rPr>
        <w:t xml:space="preserve"> QA review by the Provisionally Accredited Organisation; evidence of the Provisionally Accredited Organisation’s financial performance for the period of Provisional Accreditation, audited according to the relevant Australian Accounting Standards; and any other information relevant to the Provisionally Accredited Organisation’s expected ability to comply with the obligations of an AAO.</w:t>
      </w:r>
    </w:p>
    <w:p w14:paraId="6A0C0A0C" w14:textId="77777777" w:rsidR="005709A4" w:rsidRPr="00D45894" w:rsidRDefault="73C115B9" w:rsidP="6F1B62EB">
      <w:pPr>
        <w:pStyle w:val="Heading1"/>
        <w:numPr>
          <w:ilvl w:val="0"/>
          <w:numId w:val="70"/>
        </w:numPr>
        <w:ind w:left="567" w:hanging="709"/>
        <w:rPr>
          <w:b/>
          <w:bCs/>
          <w:sz w:val="44"/>
          <w:szCs w:val="44"/>
        </w:rPr>
      </w:pPr>
      <w:bookmarkStart w:id="177" w:name="_Toc13734172"/>
      <w:bookmarkStart w:id="178" w:name="_Toc106895359"/>
      <w:bookmarkStart w:id="179" w:name="_Toc183694187"/>
      <w:bookmarkStart w:id="180" w:name="_Toc234509130"/>
      <w:r w:rsidRPr="6F1B62EB">
        <w:rPr>
          <w:b/>
          <w:bCs/>
          <w:sz w:val="44"/>
          <w:szCs w:val="44"/>
        </w:rPr>
        <w:t>Conflict of Interest</w:t>
      </w:r>
      <w:bookmarkEnd w:id="177"/>
      <w:bookmarkEnd w:id="178"/>
      <w:bookmarkEnd w:id="179"/>
      <w:bookmarkEnd w:id="180"/>
    </w:p>
    <w:p w14:paraId="6AEA6904" w14:textId="77777777" w:rsidR="005709A4" w:rsidRPr="005709A4" w:rsidRDefault="005709A4" w:rsidP="00D45894">
      <w:pPr>
        <w:pStyle w:val="Clauselvl1"/>
        <w:numPr>
          <w:ilvl w:val="0"/>
          <w:numId w:val="75"/>
        </w:numPr>
        <w:ind w:left="567" w:hanging="567"/>
        <w:rPr>
          <w:rFonts w:ascii="Calibri" w:hAnsi="Calibri" w:cs="Calibri"/>
        </w:rPr>
      </w:pPr>
      <w:r w:rsidRPr="005709A4">
        <w:rPr>
          <w:rFonts w:ascii="Calibri" w:hAnsi="Calibri" w:cs="Calibri"/>
        </w:rPr>
        <w:t xml:space="preserve">The AAO warrants that, to the best of its knowledge after making diligent inquiry, at the date of agreeing to this Protocol no Conflict of Interest </w:t>
      </w:r>
      <w:proofErr w:type="gramStart"/>
      <w:r w:rsidRPr="005709A4">
        <w:rPr>
          <w:rFonts w:ascii="Calibri" w:hAnsi="Calibri" w:cs="Calibri"/>
        </w:rPr>
        <w:t>exists, or</w:t>
      </w:r>
      <w:proofErr w:type="gramEnd"/>
      <w:r w:rsidRPr="005709A4">
        <w:rPr>
          <w:rFonts w:ascii="Calibri" w:hAnsi="Calibri" w:cs="Calibri"/>
        </w:rPr>
        <w:t xml:space="preserve"> is likely to arise in the performance of its obligations under this Protocol, that has not already been disclosed to the NatHERS Administrator in writing. </w:t>
      </w:r>
    </w:p>
    <w:p w14:paraId="3DCBA58E" w14:textId="77777777" w:rsidR="005709A4" w:rsidRPr="005709A4" w:rsidRDefault="005709A4" w:rsidP="005709A4">
      <w:pPr>
        <w:pStyle w:val="Clauselvl1"/>
        <w:ind w:left="567" w:hanging="567"/>
        <w:rPr>
          <w:rFonts w:ascii="Calibri" w:hAnsi="Calibri" w:cs="Calibri"/>
        </w:rPr>
      </w:pPr>
      <w:r w:rsidRPr="005709A4">
        <w:rPr>
          <w:rFonts w:ascii="Calibri" w:hAnsi="Calibri" w:cs="Calibri"/>
        </w:rPr>
        <w:t>The AAO must:</w:t>
      </w:r>
    </w:p>
    <w:p w14:paraId="489B1007" w14:textId="77777777" w:rsidR="005709A4" w:rsidRPr="005709A4" w:rsidRDefault="005709A4" w:rsidP="00D45894">
      <w:pPr>
        <w:pStyle w:val="Clauselvl2"/>
        <w:numPr>
          <w:ilvl w:val="0"/>
          <w:numId w:val="76"/>
        </w:numPr>
        <w:rPr>
          <w:rFonts w:ascii="Calibri" w:hAnsi="Calibri" w:cs="Calibri"/>
        </w:rPr>
      </w:pPr>
      <w:proofErr w:type="gramStart"/>
      <w:r w:rsidRPr="005709A4">
        <w:rPr>
          <w:rFonts w:ascii="Calibri" w:hAnsi="Calibri" w:cs="Calibri"/>
        </w:rPr>
        <w:t>comply at all times</w:t>
      </w:r>
      <w:proofErr w:type="gramEnd"/>
      <w:r w:rsidRPr="005709A4">
        <w:rPr>
          <w:rFonts w:ascii="Calibri" w:hAnsi="Calibri" w:cs="Calibri"/>
        </w:rPr>
        <w:t xml:space="preserve"> with </w:t>
      </w:r>
      <w:proofErr w:type="gramStart"/>
      <w:r w:rsidRPr="005709A4">
        <w:rPr>
          <w:rFonts w:ascii="Calibri" w:hAnsi="Calibri" w:cs="Calibri"/>
        </w:rPr>
        <w:t>conflict of interest</w:t>
      </w:r>
      <w:proofErr w:type="gramEnd"/>
      <w:r w:rsidRPr="005709A4">
        <w:rPr>
          <w:rFonts w:ascii="Calibri" w:hAnsi="Calibri" w:cs="Calibri"/>
        </w:rPr>
        <w:t xml:space="preserve"> requirements outlined in the Declaration of Interest Form as long as it remains Accredited or Provisionally Accredited</w:t>
      </w:r>
      <w:bookmarkStart w:id="181" w:name="_Toc47712624"/>
      <w:bookmarkStart w:id="182" w:name="_Toc13734173"/>
      <w:bookmarkEnd w:id="181"/>
      <w:r w:rsidRPr="005709A4">
        <w:rPr>
          <w:rFonts w:ascii="Calibri" w:hAnsi="Calibri" w:cs="Calibri"/>
        </w:rPr>
        <w:t xml:space="preserve">. </w:t>
      </w:r>
      <w:bookmarkStart w:id="183" w:name="_Toc47712625"/>
      <w:bookmarkEnd w:id="182"/>
      <w:bookmarkEnd w:id="183"/>
    </w:p>
    <w:p w14:paraId="7FC2B568" w14:textId="77777777" w:rsidR="005709A4" w:rsidRPr="005709A4" w:rsidRDefault="005709A4" w:rsidP="005709A4">
      <w:pPr>
        <w:pStyle w:val="Clauselvl2"/>
        <w:rPr>
          <w:rFonts w:ascii="Calibri" w:hAnsi="Calibri" w:cs="Calibri"/>
        </w:rPr>
      </w:pPr>
      <w:r w:rsidRPr="005709A4">
        <w:rPr>
          <w:rFonts w:ascii="Calibri" w:hAnsi="Calibri" w:cs="Calibri"/>
        </w:rPr>
        <w:t>If at any time a Conflict of Interest arises, or appears likely to arise, while the AAO remains accredited, the AAO must</w:t>
      </w:r>
      <w:bookmarkStart w:id="184" w:name="_Toc47712626"/>
      <w:bookmarkEnd w:id="184"/>
      <w:r w:rsidRPr="005709A4">
        <w:rPr>
          <w:rFonts w:ascii="Calibri" w:hAnsi="Calibri" w:cs="Calibri"/>
        </w:rPr>
        <w:t xml:space="preserve"> immediately notify the NatHERS Administrator in writing and at the same time provide the NatHERS Administrator with a new completed Declaration of Interest Form;</w:t>
      </w:r>
      <w:bookmarkStart w:id="185" w:name="_Toc47712627"/>
      <w:bookmarkEnd w:id="185"/>
      <w:r w:rsidRPr="005709A4">
        <w:rPr>
          <w:rFonts w:ascii="Calibri" w:hAnsi="Calibri" w:cs="Calibri"/>
        </w:rPr>
        <w:t xml:space="preserve"> and</w:t>
      </w:r>
    </w:p>
    <w:p w14:paraId="6BB640F4" w14:textId="77777777" w:rsidR="005709A4" w:rsidRDefault="005709A4" w:rsidP="005709A4">
      <w:pPr>
        <w:pStyle w:val="Clauselvl2"/>
        <w:rPr>
          <w:rFonts w:ascii="Calibri" w:hAnsi="Calibri" w:cs="Calibri"/>
        </w:rPr>
      </w:pPr>
      <w:r w:rsidRPr="005709A4">
        <w:rPr>
          <w:rFonts w:ascii="Calibri" w:hAnsi="Calibri" w:cs="Calibri"/>
        </w:rPr>
        <w:t>promptly disclose all relevant information to the NatHERS Administrator in writing, including steps the AAO proposes to take to manage the Conflict of Interest; and</w:t>
      </w:r>
      <w:bookmarkStart w:id="186" w:name="_Toc47712628"/>
      <w:bookmarkEnd w:id="186"/>
      <w:r w:rsidRPr="005709A4">
        <w:rPr>
          <w:rFonts w:ascii="Calibri" w:hAnsi="Calibri" w:cs="Calibri"/>
        </w:rPr>
        <w:t xml:space="preserve"> promptly take any steps reasonably required by the NatHERS Administrator to manage the Conflict of Interest</w:t>
      </w:r>
      <w:bookmarkStart w:id="187" w:name="_Toc47712629"/>
      <w:bookmarkStart w:id="188" w:name="_Toc438637157"/>
      <w:bookmarkStart w:id="189" w:name="_Toc13734174"/>
      <w:bookmarkStart w:id="190" w:name="_Toc45006082"/>
      <w:bookmarkStart w:id="191" w:name="_Toc886346"/>
      <w:bookmarkStart w:id="192" w:name="_Toc438637158"/>
      <w:bookmarkEnd w:id="187"/>
      <w:bookmarkEnd w:id="188"/>
      <w:r w:rsidRPr="005709A4">
        <w:rPr>
          <w:rFonts w:ascii="Calibri" w:hAnsi="Calibri" w:cs="Calibri"/>
        </w:rPr>
        <w:t>, including any mitigation action as required by the NatHERS Administrator</w:t>
      </w:r>
      <w:bookmarkEnd w:id="189"/>
      <w:bookmarkEnd w:id="190"/>
      <w:bookmarkEnd w:id="191"/>
      <w:bookmarkEnd w:id="192"/>
      <w:r w:rsidRPr="005709A4">
        <w:rPr>
          <w:rFonts w:ascii="Calibri" w:hAnsi="Calibri" w:cs="Calibri"/>
        </w:rPr>
        <w:t xml:space="preserve"> and as outlined in the Declaration of Interest Form.</w:t>
      </w:r>
    </w:p>
    <w:p w14:paraId="3BB258CD" w14:textId="77777777" w:rsidR="005709A4" w:rsidRPr="00D45894" w:rsidRDefault="73C115B9" w:rsidP="6F1B62EB">
      <w:pPr>
        <w:pStyle w:val="Heading1"/>
        <w:numPr>
          <w:ilvl w:val="0"/>
          <w:numId w:val="70"/>
        </w:numPr>
        <w:ind w:left="567" w:hanging="709"/>
        <w:rPr>
          <w:b/>
          <w:bCs/>
          <w:sz w:val="44"/>
          <w:szCs w:val="44"/>
        </w:rPr>
      </w:pPr>
      <w:bookmarkStart w:id="193" w:name="_Toc106895360"/>
      <w:bookmarkStart w:id="194" w:name="_Toc183694188"/>
      <w:bookmarkStart w:id="195" w:name="_Toc234509131"/>
      <w:r w:rsidRPr="6F1B62EB">
        <w:rPr>
          <w:b/>
          <w:bCs/>
          <w:sz w:val="44"/>
          <w:szCs w:val="44"/>
        </w:rPr>
        <w:t>Amendments of this Protocol</w:t>
      </w:r>
      <w:bookmarkEnd w:id="193"/>
      <w:bookmarkEnd w:id="194"/>
      <w:bookmarkEnd w:id="195"/>
    </w:p>
    <w:p w14:paraId="44059028" w14:textId="77777777" w:rsidR="005709A4" w:rsidRPr="005709A4" w:rsidRDefault="005709A4" w:rsidP="00225AE2">
      <w:pPr>
        <w:pStyle w:val="Clauselvl1"/>
        <w:numPr>
          <w:ilvl w:val="0"/>
          <w:numId w:val="77"/>
        </w:numPr>
        <w:ind w:left="567" w:hanging="567"/>
        <w:rPr>
          <w:rFonts w:ascii="Calibri" w:hAnsi="Calibri" w:cs="Calibri"/>
        </w:rPr>
      </w:pPr>
      <w:r w:rsidRPr="005709A4">
        <w:rPr>
          <w:rFonts w:ascii="Calibri" w:hAnsi="Calibri" w:cs="Calibri"/>
        </w:rPr>
        <w:t xml:space="preserve">The NatHERS Administrator may make amendments to this Protocol at any time to ensure its currency and effectiveness. The NatHERS Administrator will consult with AAOs about all planned amendments. </w:t>
      </w:r>
    </w:p>
    <w:p w14:paraId="247826A6" w14:textId="77777777" w:rsidR="005709A4" w:rsidRPr="005709A4" w:rsidRDefault="005709A4" w:rsidP="005709A4">
      <w:pPr>
        <w:pStyle w:val="Clauselvl1"/>
        <w:ind w:left="567" w:hanging="567"/>
        <w:rPr>
          <w:rFonts w:ascii="Calibri" w:hAnsi="Calibri" w:cs="Calibri"/>
        </w:rPr>
      </w:pPr>
      <w:r w:rsidRPr="005709A4">
        <w:rPr>
          <w:rFonts w:ascii="Calibri" w:hAnsi="Calibri" w:cs="Calibri"/>
        </w:rPr>
        <w:t xml:space="preserve">Final amendments to the Protocol will be agreed by the NatHERS Steering Committee. </w:t>
      </w:r>
    </w:p>
    <w:p w14:paraId="306F7929" w14:textId="77777777" w:rsidR="005709A4" w:rsidRPr="005709A4" w:rsidRDefault="005709A4" w:rsidP="005709A4">
      <w:pPr>
        <w:pStyle w:val="Clauselvl1"/>
        <w:ind w:left="567" w:hanging="567"/>
        <w:rPr>
          <w:rFonts w:ascii="Calibri" w:hAnsi="Calibri" w:cs="Calibri"/>
        </w:rPr>
      </w:pPr>
      <w:r w:rsidRPr="005709A4">
        <w:rPr>
          <w:rFonts w:ascii="Calibri" w:hAnsi="Calibri" w:cs="Calibri"/>
        </w:rPr>
        <w:t xml:space="preserve">AAOs, the NatHERS Steering Committee, relevant state or territory regulators and relevant industry bodies will be notified of its publication. </w:t>
      </w:r>
    </w:p>
    <w:p w14:paraId="3F87DEFB" w14:textId="77777777" w:rsidR="005709A4" w:rsidRPr="005709A4" w:rsidRDefault="005709A4" w:rsidP="005709A4">
      <w:pPr>
        <w:pStyle w:val="Clauselvl1"/>
        <w:ind w:left="567" w:hanging="567"/>
        <w:rPr>
          <w:rFonts w:ascii="Calibri" w:hAnsi="Calibri" w:cs="Calibri"/>
        </w:rPr>
      </w:pPr>
      <w:r w:rsidRPr="005709A4">
        <w:rPr>
          <w:rFonts w:ascii="Calibri" w:hAnsi="Calibri" w:cs="Calibri"/>
        </w:rPr>
        <w:t>The AAOs will be required within 3 months, or any other period set in consultation with the NatHERS Administrator, to:</w:t>
      </w:r>
    </w:p>
    <w:p w14:paraId="5A8208CA" w14:textId="77777777" w:rsidR="005709A4" w:rsidRPr="005709A4" w:rsidRDefault="005709A4" w:rsidP="00D45894">
      <w:pPr>
        <w:pStyle w:val="Clauselvl2"/>
        <w:numPr>
          <w:ilvl w:val="0"/>
          <w:numId w:val="78"/>
        </w:numPr>
        <w:rPr>
          <w:rFonts w:ascii="Calibri" w:hAnsi="Calibri" w:cs="Calibri"/>
        </w:rPr>
      </w:pPr>
      <w:r w:rsidRPr="005709A4">
        <w:rPr>
          <w:rFonts w:ascii="Calibri" w:hAnsi="Calibri" w:cs="Calibri"/>
        </w:rPr>
        <w:lastRenderedPageBreak/>
        <w:t>make any necessary adjustments to its policies and operations to ensure compliance with the amended Protocol; and</w:t>
      </w:r>
    </w:p>
    <w:p w14:paraId="499823C5" w14:textId="77777777" w:rsidR="005709A4" w:rsidRPr="005709A4" w:rsidRDefault="005709A4" w:rsidP="005709A4">
      <w:pPr>
        <w:pStyle w:val="Clauselvl2"/>
        <w:rPr>
          <w:rFonts w:ascii="Calibri" w:hAnsi="Calibri" w:cs="Calibri"/>
        </w:rPr>
      </w:pPr>
      <w:r w:rsidRPr="005709A4">
        <w:rPr>
          <w:rFonts w:ascii="Calibri" w:hAnsi="Calibri" w:cs="Calibri"/>
        </w:rPr>
        <w:t>advise their Assessors of amendments to this Protocol; and</w:t>
      </w:r>
    </w:p>
    <w:p w14:paraId="6CA1161A" w14:textId="77777777" w:rsidR="005709A4" w:rsidRPr="005709A4" w:rsidRDefault="005709A4" w:rsidP="005709A4">
      <w:pPr>
        <w:pStyle w:val="Clauselvl2"/>
        <w:rPr>
          <w:rFonts w:ascii="Calibri" w:hAnsi="Calibri" w:cs="Calibri"/>
        </w:rPr>
      </w:pPr>
      <w:r w:rsidRPr="005709A4">
        <w:rPr>
          <w:rFonts w:ascii="Calibri" w:hAnsi="Calibri" w:cs="Calibri"/>
        </w:rPr>
        <w:t>advise the NatHERS Administrator</w:t>
      </w:r>
      <w:r w:rsidRPr="005709A4" w:rsidDel="00E53AB9">
        <w:rPr>
          <w:rFonts w:ascii="Calibri" w:hAnsi="Calibri" w:cs="Calibri"/>
        </w:rPr>
        <w:t xml:space="preserve"> </w:t>
      </w:r>
      <w:r w:rsidRPr="005709A4">
        <w:rPr>
          <w:rFonts w:ascii="Calibri" w:hAnsi="Calibri" w:cs="Calibri"/>
        </w:rPr>
        <w:t xml:space="preserve">of the date when the Protocol will come into force in the AAO policies and operations.  </w:t>
      </w:r>
    </w:p>
    <w:p w14:paraId="3A96BFAA" w14:textId="77777777" w:rsidR="00745C73" w:rsidRDefault="00745C73">
      <w:pPr>
        <w:spacing w:after="160"/>
        <w:rPr>
          <w:rFonts w:eastAsiaTheme="majorEastAsia" w:cstheme="majorBidi"/>
          <w:b/>
          <w:color w:val="00715C" w:themeColor="accent1"/>
          <w:sz w:val="36"/>
          <w:szCs w:val="32"/>
        </w:rPr>
      </w:pPr>
      <w:bookmarkStart w:id="196" w:name="_Toc106895361"/>
      <w:bookmarkStart w:id="197" w:name="_Toc183694189"/>
      <w:r>
        <w:rPr>
          <w:b/>
          <w:sz w:val="36"/>
          <w:szCs w:val="32"/>
        </w:rPr>
        <w:br w:type="page"/>
      </w:r>
    </w:p>
    <w:p w14:paraId="64D86BD3" w14:textId="4AAF1A74" w:rsidR="00A01FE9" w:rsidRPr="00D45894" w:rsidRDefault="5C2971FA" w:rsidP="6F1B62EB">
      <w:pPr>
        <w:pStyle w:val="Heading1"/>
        <w:rPr>
          <w:b/>
          <w:bCs/>
          <w:sz w:val="36"/>
          <w:szCs w:val="36"/>
        </w:rPr>
      </w:pPr>
      <w:bookmarkStart w:id="198" w:name="_Toc234509132"/>
      <w:r w:rsidRPr="6F1B62EB">
        <w:rPr>
          <w:b/>
          <w:bCs/>
          <w:sz w:val="36"/>
          <w:szCs w:val="36"/>
        </w:rPr>
        <w:lastRenderedPageBreak/>
        <w:t>Appendix A – Assessor Code of Practice</w:t>
      </w:r>
      <w:bookmarkEnd w:id="196"/>
      <w:bookmarkEnd w:id="197"/>
      <w:bookmarkEnd w:id="198"/>
    </w:p>
    <w:p w14:paraId="5DAD71CA" w14:textId="77777777" w:rsidR="00A01FE9" w:rsidRPr="00A01FE9" w:rsidRDefault="00A01FE9" w:rsidP="00D45894">
      <w:pPr>
        <w:pStyle w:val="Clause-secondlevel"/>
        <w:numPr>
          <w:ilvl w:val="0"/>
          <w:numId w:val="80"/>
        </w:numPr>
        <w:ind w:left="567" w:hanging="567"/>
        <w:rPr>
          <w:rFonts w:ascii="Calibri" w:hAnsi="Calibri" w:cs="Calibri"/>
        </w:rPr>
      </w:pPr>
      <w:r w:rsidRPr="00A01FE9">
        <w:rPr>
          <w:rFonts w:ascii="Calibri" w:hAnsi="Calibri" w:cs="Calibri"/>
        </w:rPr>
        <w:t xml:space="preserve">AAOs must include the following requirements in their Assessor Code of Practice and any other relevant requirement not listed below but contained in the text of the NatHERS Protocol for AAOs. AAOs may include additional requirements in their Code of Practice, provided they are consistent with the Protocol for AAOs and lawful. The AAO Assessor Code of Practice/Conduct must be provided to the AAO applicant and signed and dated by the applicant at the time of Accreditation. </w:t>
      </w:r>
    </w:p>
    <w:p w14:paraId="61F3410D" w14:textId="77777777" w:rsidR="00A01FE9" w:rsidRPr="00A01FE9" w:rsidRDefault="00A01FE9" w:rsidP="00D45894">
      <w:pPr>
        <w:pStyle w:val="Clause-secondlevel"/>
        <w:numPr>
          <w:ilvl w:val="0"/>
          <w:numId w:val="80"/>
        </w:numPr>
        <w:ind w:left="567" w:hanging="567"/>
        <w:rPr>
          <w:rFonts w:ascii="Calibri" w:hAnsi="Calibri" w:cs="Calibri"/>
        </w:rPr>
      </w:pPr>
      <w:bookmarkStart w:id="199" w:name="_bookmark37"/>
      <w:bookmarkStart w:id="200" w:name="_Ref438227924"/>
      <w:bookmarkEnd w:id="199"/>
      <w:r w:rsidRPr="00A01FE9">
        <w:rPr>
          <w:rFonts w:ascii="Calibri" w:hAnsi="Calibri" w:cs="Calibri"/>
        </w:rPr>
        <w:t>To achieve and maintain their accreditation, Assessors must commit to:</w:t>
      </w:r>
      <w:bookmarkEnd w:id="200"/>
    </w:p>
    <w:p w14:paraId="4C13746D" w14:textId="77777777" w:rsidR="00A01FE9" w:rsidRPr="00A01FE9" w:rsidRDefault="00A01FE9" w:rsidP="00D45894">
      <w:pPr>
        <w:pStyle w:val="Clause-secondlevel"/>
        <w:numPr>
          <w:ilvl w:val="3"/>
          <w:numId w:val="79"/>
        </w:numPr>
        <w:ind w:left="1134" w:hanging="438"/>
        <w:rPr>
          <w:rFonts w:ascii="Calibri" w:hAnsi="Calibri" w:cs="Calibri"/>
        </w:rPr>
      </w:pPr>
      <w:r w:rsidRPr="00A01FE9">
        <w:rPr>
          <w:rFonts w:ascii="Calibri" w:hAnsi="Calibri" w:cs="Calibri"/>
        </w:rPr>
        <w:t xml:space="preserve">a high level of diligence and professionalism to ensure their assessments are as accurate as possible; </w:t>
      </w:r>
    </w:p>
    <w:p w14:paraId="2166583C" w14:textId="77777777" w:rsidR="00A01FE9" w:rsidRPr="00A01FE9" w:rsidRDefault="00A01FE9" w:rsidP="00D45894">
      <w:pPr>
        <w:pStyle w:val="Clause-secondlevel"/>
        <w:numPr>
          <w:ilvl w:val="3"/>
          <w:numId w:val="79"/>
        </w:numPr>
        <w:ind w:left="1134" w:hanging="438"/>
        <w:rPr>
          <w:rFonts w:ascii="Calibri" w:hAnsi="Calibri" w:cs="Calibri"/>
        </w:rPr>
      </w:pPr>
      <w:proofErr w:type="gramStart"/>
      <w:r w:rsidRPr="00A01FE9">
        <w:rPr>
          <w:rFonts w:ascii="Calibri" w:hAnsi="Calibri" w:cs="Calibri"/>
        </w:rPr>
        <w:t>operating at all times</w:t>
      </w:r>
      <w:proofErr w:type="gramEnd"/>
      <w:r w:rsidRPr="00A01FE9">
        <w:rPr>
          <w:rFonts w:ascii="Calibri" w:hAnsi="Calibri" w:cs="Calibri"/>
        </w:rPr>
        <w:t xml:space="preserve"> in compliance with all applicable laws; </w:t>
      </w:r>
    </w:p>
    <w:p w14:paraId="6E53B914" w14:textId="77777777" w:rsidR="00A01FE9" w:rsidRPr="00A01FE9" w:rsidRDefault="00A01FE9" w:rsidP="00D45894">
      <w:pPr>
        <w:pStyle w:val="Clause-secondlevel"/>
        <w:numPr>
          <w:ilvl w:val="3"/>
          <w:numId w:val="79"/>
        </w:numPr>
        <w:ind w:left="1134" w:hanging="438"/>
        <w:rPr>
          <w:rFonts w:ascii="Calibri" w:hAnsi="Calibri" w:cs="Calibri"/>
        </w:rPr>
      </w:pPr>
      <w:r w:rsidRPr="00A01FE9">
        <w:rPr>
          <w:rFonts w:ascii="Calibri" w:hAnsi="Calibri" w:cs="Calibri"/>
        </w:rPr>
        <w:t>producing Assessments in compliance with relevant building regulations, including any state or territory-specific requirements;</w:t>
      </w:r>
    </w:p>
    <w:p w14:paraId="1CF038D1" w14:textId="77777777" w:rsidR="00A01FE9" w:rsidRPr="00A01FE9" w:rsidRDefault="00A01FE9" w:rsidP="00D45894">
      <w:pPr>
        <w:pStyle w:val="Clause-secondlevel"/>
        <w:numPr>
          <w:ilvl w:val="3"/>
          <w:numId w:val="79"/>
        </w:numPr>
        <w:ind w:left="1134" w:hanging="438"/>
        <w:rPr>
          <w:rFonts w:ascii="Calibri" w:hAnsi="Calibri" w:cs="Calibri"/>
        </w:rPr>
      </w:pPr>
      <w:r w:rsidRPr="00A01FE9">
        <w:rPr>
          <w:rFonts w:ascii="Calibri" w:hAnsi="Calibri" w:cs="Calibri"/>
        </w:rPr>
        <w:t>create and use NatHERS Certificates when using NatHERS Software to demonstrate compliance with a Jurisdiction’s application of the NCC;</w:t>
      </w:r>
    </w:p>
    <w:p w14:paraId="46C069D7" w14:textId="77777777" w:rsidR="00A01FE9" w:rsidRPr="00A01FE9" w:rsidRDefault="00A01FE9" w:rsidP="00D45894">
      <w:pPr>
        <w:pStyle w:val="Clause-secondlevel"/>
        <w:numPr>
          <w:ilvl w:val="3"/>
          <w:numId w:val="79"/>
        </w:numPr>
        <w:ind w:left="1134" w:hanging="438"/>
        <w:rPr>
          <w:rFonts w:ascii="Calibri" w:hAnsi="Calibri" w:cs="Calibri"/>
        </w:rPr>
      </w:pPr>
      <w:r w:rsidRPr="00A01FE9">
        <w:rPr>
          <w:rFonts w:ascii="Calibri" w:hAnsi="Calibri" w:cs="Calibri"/>
        </w:rPr>
        <w:t>not knowingly publishing false or misleading information about their accreditation or the Assessments they have undertaken, their AAO or NatHERS;</w:t>
      </w:r>
    </w:p>
    <w:p w14:paraId="5EA9349F" w14:textId="77777777" w:rsidR="00A01FE9" w:rsidRPr="00A01FE9" w:rsidRDefault="00A01FE9" w:rsidP="00D45894">
      <w:pPr>
        <w:pStyle w:val="Clause-secondlevel"/>
        <w:numPr>
          <w:ilvl w:val="3"/>
          <w:numId w:val="79"/>
        </w:numPr>
        <w:ind w:left="1134" w:hanging="438"/>
        <w:rPr>
          <w:rFonts w:ascii="Calibri" w:hAnsi="Calibri" w:cs="Calibri"/>
        </w:rPr>
      </w:pPr>
      <w:r w:rsidRPr="00A01FE9">
        <w:rPr>
          <w:rFonts w:ascii="Calibri" w:hAnsi="Calibri" w:cs="Calibri"/>
        </w:rPr>
        <w:t>avoiding conflicts of interest with their clients for whom they do Assessments;</w:t>
      </w:r>
    </w:p>
    <w:p w14:paraId="1C549799" w14:textId="77777777" w:rsidR="00A01FE9" w:rsidRPr="00A01FE9" w:rsidRDefault="00A01FE9" w:rsidP="00D45894">
      <w:pPr>
        <w:pStyle w:val="Clause-secondlevel"/>
        <w:numPr>
          <w:ilvl w:val="3"/>
          <w:numId w:val="79"/>
        </w:numPr>
        <w:ind w:left="1134" w:hanging="438"/>
        <w:rPr>
          <w:rFonts w:ascii="Calibri" w:hAnsi="Calibri" w:cs="Calibri"/>
        </w:rPr>
      </w:pPr>
      <w:r w:rsidRPr="00A01FE9">
        <w:rPr>
          <w:rFonts w:ascii="Calibri" w:hAnsi="Calibri" w:cs="Calibri"/>
        </w:rPr>
        <w:t>applying the relevant version of the NatHERS Technical Note and using the most recent version of NatHERS Software accredited at the time an Assessment is commenced for regulatory purposes. Where exceptional circumstances prevent the use of the appropriate version of the Software, the reasons must be documented and summarised in “the additional notes” of the NatHERS Certificate;</w:t>
      </w:r>
    </w:p>
    <w:p w14:paraId="74488845" w14:textId="77777777" w:rsidR="00A01FE9" w:rsidRPr="00A01FE9" w:rsidRDefault="00A01FE9" w:rsidP="00D45894">
      <w:pPr>
        <w:pStyle w:val="Clause-secondlevel"/>
        <w:numPr>
          <w:ilvl w:val="3"/>
          <w:numId w:val="79"/>
        </w:numPr>
        <w:ind w:left="1134" w:hanging="438"/>
        <w:rPr>
          <w:rFonts w:ascii="Calibri" w:hAnsi="Calibri" w:cs="Calibri"/>
        </w:rPr>
      </w:pPr>
      <w:r w:rsidRPr="00A01FE9">
        <w:rPr>
          <w:rFonts w:ascii="Calibri" w:hAnsi="Calibri" w:cs="Calibri"/>
        </w:rPr>
        <w:t>when requested by the AAO, providing a copy of all Assessments conducted for regulatory purposes to the AAO to which they are accredited;</w:t>
      </w:r>
    </w:p>
    <w:p w14:paraId="1DA0A80B" w14:textId="77777777" w:rsidR="00A01FE9" w:rsidRPr="00A01FE9" w:rsidRDefault="00A01FE9" w:rsidP="00D45894">
      <w:pPr>
        <w:pStyle w:val="Clause-secondlevel"/>
        <w:numPr>
          <w:ilvl w:val="3"/>
          <w:numId w:val="79"/>
        </w:numPr>
        <w:ind w:left="1134" w:hanging="438"/>
        <w:rPr>
          <w:rFonts w:ascii="Calibri" w:hAnsi="Calibri" w:cs="Calibri"/>
        </w:rPr>
      </w:pPr>
      <w:r w:rsidRPr="00A01FE9">
        <w:rPr>
          <w:rFonts w:ascii="Calibri" w:hAnsi="Calibri" w:cs="Calibri"/>
        </w:rPr>
        <w:t>accepting responsibility and liability for each Assessment that has been lodged with the AAO under their name, and not reassigning, delegating or transferring this responsibility to another Assessor;</w:t>
      </w:r>
    </w:p>
    <w:p w14:paraId="375B73E8" w14:textId="77777777" w:rsidR="00A01FE9" w:rsidRPr="00A01FE9" w:rsidRDefault="00A01FE9" w:rsidP="00D45894">
      <w:pPr>
        <w:pStyle w:val="Clause-secondlevel"/>
        <w:numPr>
          <w:ilvl w:val="3"/>
          <w:numId w:val="79"/>
        </w:numPr>
        <w:ind w:left="1134" w:hanging="438"/>
        <w:rPr>
          <w:rFonts w:ascii="Calibri" w:hAnsi="Calibri" w:cs="Calibri"/>
        </w:rPr>
      </w:pPr>
      <w:r w:rsidRPr="00A01FE9">
        <w:rPr>
          <w:rFonts w:ascii="Calibri" w:hAnsi="Calibri" w:cs="Calibri"/>
        </w:rPr>
        <w:t>maintaining a thorough knowledge of each Assessment and accepting responsibility and liability for each Assessment that has been lodged with the AAO under their name, and not reassigning, delegating or transferring this responsibility to another Assessor;</w:t>
      </w:r>
    </w:p>
    <w:p w14:paraId="4A7A50D0" w14:textId="77777777" w:rsidR="00A01FE9" w:rsidRPr="00A01FE9" w:rsidRDefault="00A01FE9" w:rsidP="00D45894">
      <w:pPr>
        <w:pStyle w:val="Clause-secondlevel"/>
        <w:numPr>
          <w:ilvl w:val="3"/>
          <w:numId w:val="79"/>
        </w:numPr>
        <w:ind w:left="1134" w:hanging="438"/>
        <w:rPr>
          <w:rFonts w:ascii="Calibri" w:hAnsi="Calibri" w:cs="Calibri"/>
        </w:rPr>
      </w:pPr>
      <w:r w:rsidRPr="00A01FE9">
        <w:rPr>
          <w:rFonts w:ascii="Calibri" w:hAnsi="Calibri" w:cs="Calibri"/>
        </w:rPr>
        <w:t>using the NatHERS name and logo only in accordance with the NatHERS Guidelines for using the NatHERS logo;</w:t>
      </w:r>
    </w:p>
    <w:p w14:paraId="517B2AFB" w14:textId="77777777" w:rsidR="00A01FE9" w:rsidRPr="00A01FE9" w:rsidRDefault="00A01FE9" w:rsidP="00D45894">
      <w:pPr>
        <w:pStyle w:val="Clause-secondlevel"/>
        <w:numPr>
          <w:ilvl w:val="3"/>
          <w:numId w:val="79"/>
        </w:numPr>
        <w:ind w:left="1134" w:hanging="438"/>
        <w:rPr>
          <w:rFonts w:ascii="Calibri" w:hAnsi="Calibri" w:cs="Calibri"/>
        </w:rPr>
      </w:pPr>
      <w:r w:rsidRPr="00A01FE9">
        <w:rPr>
          <w:rFonts w:ascii="Calibri" w:hAnsi="Calibri" w:cs="Calibri"/>
        </w:rPr>
        <w:t>maintaining professional indemnity insurance commensurate with the volume and scope of the work they undertake with a minimum indemnity value of no less than $1m;</w:t>
      </w:r>
    </w:p>
    <w:p w14:paraId="7D2CBCD7" w14:textId="77777777" w:rsidR="00A01FE9" w:rsidRPr="00A01FE9" w:rsidRDefault="00A01FE9" w:rsidP="00D45894">
      <w:pPr>
        <w:pStyle w:val="Clause-secondlevel"/>
        <w:numPr>
          <w:ilvl w:val="3"/>
          <w:numId w:val="79"/>
        </w:numPr>
        <w:ind w:left="1134" w:hanging="438"/>
        <w:rPr>
          <w:rFonts w:ascii="Calibri" w:hAnsi="Calibri" w:cs="Calibri"/>
        </w:rPr>
      </w:pPr>
      <w:r w:rsidRPr="00A01FE9">
        <w:rPr>
          <w:rFonts w:ascii="Calibri" w:hAnsi="Calibri" w:cs="Calibri"/>
        </w:rPr>
        <w:t xml:space="preserve">cooperate with AAOs, NatHERS Administrator, relevant jurisdictions, regulators and clients by submitting assessments for review, including providing access to all relevant documentation such as assessment data files, plans and specifications upon which the Assessments are based, and respond to questions; </w:t>
      </w:r>
    </w:p>
    <w:p w14:paraId="38558642" w14:textId="77777777" w:rsidR="00A01FE9" w:rsidRPr="00A01FE9" w:rsidRDefault="00A01FE9" w:rsidP="00D45894">
      <w:pPr>
        <w:pStyle w:val="Clause-secondlevel"/>
        <w:numPr>
          <w:ilvl w:val="3"/>
          <w:numId w:val="79"/>
        </w:numPr>
        <w:ind w:left="1134" w:hanging="438"/>
        <w:rPr>
          <w:rFonts w:ascii="Calibri" w:hAnsi="Calibri" w:cs="Calibri"/>
        </w:rPr>
      </w:pPr>
      <w:r w:rsidRPr="00A01FE9">
        <w:rPr>
          <w:rFonts w:ascii="Calibri" w:hAnsi="Calibri" w:cs="Calibri"/>
        </w:rPr>
        <w:t>accepting the results of any reviews and diligently undertaking any remedial or Disciplinary Action required by the AAO;</w:t>
      </w:r>
    </w:p>
    <w:p w14:paraId="440C5915" w14:textId="77777777" w:rsidR="00A01FE9" w:rsidRPr="00A01FE9" w:rsidRDefault="00A01FE9" w:rsidP="00D45894">
      <w:pPr>
        <w:pStyle w:val="Clause-secondlevel"/>
        <w:numPr>
          <w:ilvl w:val="3"/>
          <w:numId w:val="79"/>
        </w:numPr>
        <w:ind w:left="1134" w:hanging="438"/>
        <w:rPr>
          <w:rFonts w:ascii="Calibri" w:hAnsi="Calibri" w:cs="Calibri"/>
        </w:rPr>
      </w:pPr>
      <w:r w:rsidRPr="00A01FE9">
        <w:rPr>
          <w:rFonts w:ascii="Calibri" w:hAnsi="Calibri" w:cs="Calibri"/>
        </w:rPr>
        <w:lastRenderedPageBreak/>
        <w:t>participating in the system for dealing with complaints about Assessors maintained by the AAO and responding promptly, diligently and with courtesy to any complaints;</w:t>
      </w:r>
    </w:p>
    <w:p w14:paraId="28C262EE" w14:textId="77777777" w:rsidR="00A01FE9" w:rsidRPr="00A01FE9" w:rsidRDefault="00A01FE9" w:rsidP="00D45894">
      <w:pPr>
        <w:pStyle w:val="Clause-secondlevel"/>
        <w:numPr>
          <w:ilvl w:val="3"/>
          <w:numId w:val="79"/>
        </w:numPr>
        <w:ind w:left="1134" w:hanging="438"/>
        <w:rPr>
          <w:rFonts w:ascii="Calibri" w:hAnsi="Calibri" w:cs="Calibri"/>
        </w:rPr>
      </w:pPr>
      <w:r w:rsidRPr="00A01FE9">
        <w:rPr>
          <w:rFonts w:ascii="Calibri" w:hAnsi="Calibri" w:cs="Calibri"/>
        </w:rPr>
        <w:t>meeting at least the minimum requirements of the AAO’s CPD program;</w:t>
      </w:r>
    </w:p>
    <w:p w14:paraId="445A184E" w14:textId="77777777" w:rsidR="00A01FE9" w:rsidRPr="00A01FE9" w:rsidRDefault="00A01FE9" w:rsidP="00D45894">
      <w:pPr>
        <w:pStyle w:val="Clause-secondlevel"/>
        <w:numPr>
          <w:ilvl w:val="3"/>
          <w:numId w:val="79"/>
        </w:numPr>
        <w:ind w:left="1134" w:hanging="438"/>
        <w:rPr>
          <w:rFonts w:ascii="Calibri" w:hAnsi="Calibri" w:cs="Calibri"/>
        </w:rPr>
      </w:pPr>
      <w:r w:rsidRPr="00A01FE9">
        <w:rPr>
          <w:rFonts w:ascii="Calibri" w:hAnsi="Calibri" w:cs="Calibri"/>
        </w:rPr>
        <w:t xml:space="preserve">advising the AAO promptly of any change in their circumstances that may affect their accreditation or application for accreditation; </w:t>
      </w:r>
    </w:p>
    <w:p w14:paraId="4F634BFD" w14:textId="77777777" w:rsidR="00A01FE9" w:rsidRPr="00A01FE9" w:rsidRDefault="00A01FE9" w:rsidP="00D45894">
      <w:pPr>
        <w:pStyle w:val="Clause-secondlevel"/>
        <w:numPr>
          <w:ilvl w:val="3"/>
          <w:numId w:val="79"/>
        </w:numPr>
        <w:ind w:left="1134" w:hanging="438"/>
        <w:rPr>
          <w:rFonts w:ascii="Calibri" w:hAnsi="Calibri" w:cs="Calibri"/>
        </w:rPr>
      </w:pPr>
      <w:r w:rsidRPr="00A01FE9">
        <w:rPr>
          <w:rFonts w:ascii="Calibri" w:hAnsi="Calibri" w:cs="Calibri"/>
        </w:rPr>
        <w:t>agreeing to release to the NatHERS Administrator any information in relation to their accreditation held by the AAO;</w:t>
      </w:r>
    </w:p>
    <w:p w14:paraId="2F671914" w14:textId="77777777" w:rsidR="00A01FE9" w:rsidRPr="00A01FE9" w:rsidRDefault="00A01FE9" w:rsidP="00D45894">
      <w:pPr>
        <w:pStyle w:val="Clause-secondlevel"/>
        <w:numPr>
          <w:ilvl w:val="3"/>
          <w:numId w:val="79"/>
        </w:numPr>
        <w:ind w:left="1134" w:hanging="438"/>
        <w:rPr>
          <w:rFonts w:ascii="Calibri" w:hAnsi="Calibri" w:cs="Calibri"/>
        </w:rPr>
      </w:pPr>
      <w:r w:rsidRPr="00A01FE9">
        <w:rPr>
          <w:rFonts w:ascii="Calibri" w:hAnsi="Calibri" w:cs="Calibri"/>
        </w:rPr>
        <w:t>keeping any information the Assessor collects on behalf of the NatHERS Administrator confidential; and</w:t>
      </w:r>
    </w:p>
    <w:p w14:paraId="2139EAE3" w14:textId="77777777" w:rsidR="00A01FE9" w:rsidRPr="00A01FE9" w:rsidRDefault="00A01FE9" w:rsidP="00D45894">
      <w:pPr>
        <w:pStyle w:val="Clause-secondlevel"/>
        <w:numPr>
          <w:ilvl w:val="3"/>
          <w:numId w:val="79"/>
        </w:numPr>
        <w:ind w:left="1134" w:hanging="438"/>
        <w:rPr>
          <w:rFonts w:ascii="Calibri" w:hAnsi="Calibri" w:cs="Calibri"/>
        </w:rPr>
      </w:pPr>
      <w:r w:rsidRPr="00A01FE9">
        <w:rPr>
          <w:rFonts w:ascii="Calibri" w:hAnsi="Calibri" w:cs="Calibri"/>
        </w:rPr>
        <w:t>only producing NatHERS certificates.</w:t>
      </w:r>
    </w:p>
    <w:p w14:paraId="0EB22F97" w14:textId="77777777" w:rsidR="005709A4" w:rsidRPr="005709A4" w:rsidRDefault="005709A4" w:rsidP="005709A4">
      <w:pPr>
        <w:pStyle w:val="Clauselvl2"/>
        <w:numPr>
          <w:ilvl w:val="0"/>
          <w:numId w:val="0"/>
        </w:numPr>
        <w:ind w:left="567"/>
        <w:rPr>
          <w:rFonts w:ascii="Calibri" w:hAnsi="Calibri" w:cs="Calibri"/>
        </w:rPr>
      </w:pPr>
    </w:p>
    <w:p w14:paraId="7886C92E" w14:textId="77777777" w:rsidR="002744F8" w:rsidRPr="002744F8" w:rsidRDefault="002744F8" w:rsidP="002744F8">
      <w:pPr>
        <w:pStyle w:val="Clauselvl2"/>
        <w:numPr>
          <w:ilvl w:val="0"/>
          <w:numId w:val="0"/>
        </w:numPr>
        <w:rPr>
          <w:rFonts w:ascii="Calibri" w:hAnsi="Calibri" w:cs="Calibri"/>
        </w:rPr>
      </w:pPr>
    </w:p>
    <w:p w14:paraId="3383F566" w14:textId="77777777" w:rsidR="002744F8" w:rsidRPr="002744F8" w:rsidRDefault="002744F8" w:rsidP="002744F8">
      <w:pPr>
        <w:pStyle w:val="Clauselvl1"/>
        <w:numPr>
          <w:ilvl w:val="0"/>
          <w:numId w:val="0"/>
        </w:numPr>
        <w:ind w:left="567"/>
        <w:rPr>
          <w:rFonts w:ascii="Calibri" w:hAnsi="Calibri" w:cs="Calibri"/>
        </w:rPr>
      </w:pPr>
    </w:p>
    <w:p w14:paraId="1FB54374" w14:textId="77777777" w:rsidR="002744F8" w:rsidRPr="002744F8" w:rsidRDefault="002744F8" w:rsidP="002744F8">
      <w:pPr>
        <w:pStyle w:val="Clauselvl1"/>
        <w:numPr>
          <w:ilvl w:val="0"/>
          <w:numId w:val="0"/>
        </w:numPr>
        <w:ind w:left="567"/>
        <w:rPr>
          <w:rFonts w:ascii="Calibri" w:hAnsi="Calibri" w:cs="Calibri"/>
        </w:rPr>
      </w:pPr>
    </w:p>
    <w:p w14:paraId="7870900A" w14:textId="77777777" w:rsidR="00983F90" w:rsidRPr="00983F90" w:rsidRDefault="00983F90" w:rsidP="00983F90">
      <w:pPr>
        <w:pStyle w:val="Clauselvl1"/>
        <w:numPr>
          <w:ilvl w:val="0"/>
          <w:numId w:val="0"/>
        </w:numPr>
        <w:ind w:left="567"/>
        <w:rPr>
          <w:rFonts w:ascii="Calibri" w:hAnsi="Calibri" w:cs="Calibri"/>
        </w:rPr>
      </w:pPr>
    </w:p>
    <w:p w14:paraId="28874375" w14:textId="77777777" w:rsidR="00F33134" w:rsidRDefault="00F33134" w:rsidP="00F33134">
      <w:pPr>
        <w:pStyle w:val="Clauselvl1"/>
        <w:numPr>
          <w:ilvl w:val="0"/>
          <w:numId w:val="0"/>
        </w:numPr>
        <w:ind w:left="360" w:hanging="360"/>
      </w:pPr>
    </w:p>
    <w:p w14:paraId="5672BC7F" w14:textId="77777777" w:rsidR="00F33134" w:rsidRPr="00F33134" w:rsidRDefault="00F33134" w:rsidP="00F33134">
      <w:pPr>
        <w:pStyle w:val="Clauselvl1"/>
        <w:numPr>
          <w:ilvl w:val="0"/>
          <w:numId w:val="0"/>
        </w:numPr>
        <w:ind w:left="567"/>
        <w:rPr>
          <w:rFonts w:ascii="Calibri" w:hAnsi="Calibri" w:cs="Calibri"/>
        </w:rPr>
      </w:pPr>
    </w:p>
    <w:p w14:paraId="60783E5F" w14:textId="7B23EC77" w:rsidR="00034FEC" w:rsidRDefault="00034FEC">
      <w:pPr>
        <w:spacing w:after="160"/>
        <w:rPr>
          <w:color w:val="auto"/>
          <w:kern w:val="0"/>
          <w:szCs w:val="22"/>
          <w14:ligatures w14:val="none"/>
        </w:rPr>
      </w:pPr>
      <w:r>
        <w:br w:type="page"/>
      </w:r>
    </w:p>
    <w:p w14:paraId="51762009" w14:textId="77777777" w:rsidR="00034FEC" w:rsidRPr="00D45894" w:rsidRDefault="15A92530" w:rsidP="6F1B62EB">
      <w:pPr>
        <w:pStyle w:val="Heading1"/>
        <w:rPr>
          <w:b/>
          <w:bCs/>
          <w:sz w:val="36"/>
          <w:szCs w:val="36"/>
        </w:rPr>
      </w:pPr>
      <w:bookmarkStart w:id="201" w:name="_Toc106895362"/>
      <w:bookmarkStart w:id="202" w:name="_Toc183694190"/>
      <w:bookmarkStart w:id="203" w:name="_Toc234509133"/>
      <w:r w:rsidRPr="6F1B62EB">
        <w:rPr>
          <w:b/>
          <w:bCs/>
          <w:sz w:val="36"/>
          <w:szCs w:val="36"/>
        </w:rPr>
        <w:lastRenderedPageBreak/>
        <w:t xml:space="preserve">Appendix B – Declaration of Interest </w:t>
      </w:r>
      <w:bookmarkEnd w:id="201"/>
      <w:r w:rsidRPr="6F1B62EB">
        <w:rPr>
          <w:b/>
          <w:bCs/>
          <w:sz w:val="36"/>
          <w:szCs w:val="36"/>
        </w:rPr>
        <w:t>Form</w:t>
      </w:r>
      <w:bookmarkEnd w:id="202"/>
      <w:bookmarkEnd w:id="203"/>
    </w:p>
    <w:p w14:paraId="3BB7DF06" w14:textId="77777777" w:rsidR="00034FEC" w:rsidRPr="00D45894" w:rsidRDefault="00034FEC" w:rsidP="009C7C9D">
      <w:pPr>
        <w:rPr>
          <w:rFonts w:eastAsiaTheme="majorEastAsia" w:cstheme="majorBidi"/>
          <w:b/>
          <w:color w:val="00715C" w:themeColor="accent1"/>
          <w:sz w:val="36"/>
          <w:szCs w:val="32"/>
        </w:rPr>
      </w:pPr>
      <w:r w:rsidRPr="00D45894">
        <w:rPr>
          <w:rFonts w:eastAsiaTheme="majorEastAsia" w:cstheme="majorBidi"/>
          <w:b/>
          <w:color w:val="00715C" w:themeColor="accent1"/>
          <w:sz w:val="36"/>
          <w:szCs w:val="32"/>
        </w:rPr>
        <w:t>Assessor Accrediting Organisations (AAOs)</w:t>
      </w:r>
    </w:p>
    <w:p w14:paraId="17F3B649" w14:textId="77777777" w:rsidR="00034FEC" w:rsidRPr="00D45894" w:rsidRDefault="00034FEC" w:rsidP="00D45894">
      <w:pPr>
        <w:rPr>
          <w:rFonts w:eastAsiaTheme="majorEastAsia" w:cstheme="majorBidi"/>
          <w:b/>
          <w:color w:val="00715C" w:themeColor="accent1"/>
          <w:sz w:val="28"/>
          <w:szCs w:val="24"/>
        </w:rPr>
      </w:pPr>
      <w:r w:rsidRPr="00D45894">
        <w:rPr>
          <w:rFonts w:eastAsiaTheme="majorEastAsia" w:cstheme="majorBidi"/>
          <w:b/>
          <w:color w:val="00715C" w:themeColor="accent1"/>
          <w:sz w:val="28"/>
          <w:szCs w:val="24"/>
        </w:rPr>
        <w:t>Declaration Form Guidance</w:t>
      </w:r>
    </w:p>
    <w:tbl>
      <w:tblPr>
        <w:tblStyle w:val="TableGrid1"/>
        <w:tblW w:w="5461" w:type="pct"/>
        <w:tblInd w:w="-289" w:type="dxa"/>
        <w:tblLook w:val="04A0" w:firstRow="1" w:lastRow="0" w:firstColumn="1" w:lastColumn="0" w:noHBand="0" w:noVBand="1"/>
      </w:tblPr>
      <w:tblGrid>
        <w:gridCol w:w="11134"/>
      </w:tblGrid>
      <w:tr w:rsidR="00A02E24" w:rsidRPr="00510118" w14:paraId="20BD2671" w14:textId="77777777" w:rsidTr="00D82F9C">
        <w:tc>
          <w:tcPr>
            <w:tcW w:w="10208" w:type="dxa"/>
            <w:tcBorders>
              <w:top w:val="single" w:sz="4" w:space="0" w:color="auto"/>
              <w:left w:val="single" w:sz="4" w:space="0" w:color="auto"/>
              <w:bottom w:val="single" w:sz="4" w:space="0" w:color="auto"/>
              <w:right w:val="single" w:sz="4" w:space="0" w:color="auto"/>
            </w:tcBorders>
            <w:shd w:val="clear" w:color="auto" w:fill="000000" w:themeFill="text1"/>
            <w:hideMark/>
          </w:tcPr>
          <w:p w14:paraId="18196179" w14:textId="77777777" w:rsidR="00A02E24" w:rsidRPr="00A02E24" w:rsidRDefault="00A02E24" w:rsidP="00D82F9C">
            <w:pPr>
              <w:spacing w:before="60" w:after="60" w:line="276" w:lineRule="auto"/>
              <w:ind w:left="320" w:hanging="360"/>
              <w:rPr>
                <w:b/>
                <w:bCs/>
                <w:color w:val="FFFFFF" w:themeColor="background1"/>
              </w:rPr>
            </w:pPr>
            <w:r w:rsidRPr="00A02E24">
              <w:rPr>
                <w:b/>
                <w:bCs/>
                <w:color w:val="FFFFFF" w:themeColor="background1"/>
              </w:rPr>
              <w:t>Obligation to declare Interests</w:t>
            </w:r>
          </w:p>
        </w:tc>
      </w:tr>
      <w:tr w:rsidR="00A02E24" w:rsidRPr="00510118" w14:paraId="443BA3D7" w14:textId="77777777" w:rsidTr="00D82F9C">
        <w:tc>
          <w:tcPr>
            <w:tcW w:w="10208" w:type="dxa"/>
            <w:tcBorders>
              <w:top w:val="single" w:sz="4" w:space="0" w:color="auto"/>
              <w:left w:val="single" w:sz="4" w:space="0" w:color="auto"/>
              <w:bottom w:val="single" w:sz="4" w:space="0" w:color="auto"/>
              <w:right w:val="single" w:sz="4" w:space="0" w:color="auto"/>
            </w:tcBorders>
            <w:hideMark/>
          </w:tcPr>
          <w:p w14:paraId="13787B78" w14:textId="77777777" w:rsidR="00A02E24" w:rsidRPr="00A02E24" w:rsidRDefault="00A02E24" w:rsidP="00D82F9C">
            <w:pPr>
              <w:spacing w:before="60" w:after="60" w:line="276" w:lineRule="auto"/>
              <w:rPr>
                <w:sz w:val="20"/>
                <w:szCs w:val="20"/>
                <w:lang w:eastAsia="en-AU"/>
              </w:rPr>
            </w:pPr>
            <w:r w:rsidRPr="00A02E24">
              <w:rPr>
                <w:sz w:val="20"/>
                <w:szCs w:val="20"/>
                <w:lang w:eastAsia="en-AU"/>
              </w:rPr>
              <w:t>In accordance with section 7.1(5) of the Protocol for Assessor Accrediting Organisations – Version 2.2 (as updated or replaced</w:t>
            </w:r>
            <w:r w:rsidRPr="00A02E24">
              <w:rPr>
                <w:lang w:eastAsia="en-AU"/>
              </w:rPr>
              <w:t xml:space="preserve"> </w:t>
            </w:r>
            <w:r w:rsidRPr="00A02E24">
              <w:rPr>
                <w:sz w:val="20"/>
                <w:szCs w:val="20"/>
                <w:lang w:eastAsia="en-AU"/>
              </w:rPr>
              <w:t>from time to time), an AAO must:</w:t>
            </w:r>
          </w:p>
          <w:p w14:paraId="102569D6" w14:textId="77777777" w:rsidR="00A02E24" w:rsidRPr="00A02E24" w:rsidRDefault="00A02E24" w:rsidP="00D45894">
            <w:pPr>
              <w:pStyle w:val="ListParagraph"/>
              <w:numPr>
                <w:ilvl w:val="0"/>
                <w:numId w:val="82"/>
              </w:numPr>
              <w:contextualSpacing w:val="0"/>
              <w:rPr>
                <w:lang w:val="en-US" w:eastAsia="en-AU"/>
              </w:rPr>
            </w:pPr>
            <w:r w:rsidRPr="00A02E24">
              <w:rPr>
                <w:lang w:val="en-US" w:eastAsia="en-AU"/>
              </w:rPr>
              <w:t xml:space="preserve">disclose details of any interest held by the AAO or its Key Personnel in connection with the Nationwide House Energy Rating Scheme (NatHERS) that is a material Conflict of Interest or has the potential to be a material Conflict of Interest; and </w:t>
            </w:r>
          </w:p>
          <w:p w14:paraId="0659F5E9" w14:textId="77777777" w:rsidR="00A02E24" w:rsidRPr="00A02E24" w:rsidRDefault="00A02E24" w:rsidP="00D45894">
            <w:pPr>
              <w:pStyle w:val="ListParagraph"/>
              <w:numPr>
                <w:ilvl w:val="0"/>
                <w:numId w:val="82"/>
              </w:numPr>
              <w:contextualSpacing w:val="0"/>
              <w:rPr>
                <w:lang w:val="en-US"/>
              </w:rPr>
            </w:pPr>
            <w:r w:rsidRPr="00A02E24">
              <w:rPr>
                <w:lang w:val="en-US" w:eastAsia="en-AU"/>
              </w:rPr>
              <w:t>take reasonable steps to avoid any Conflict of Interest (actual, potential or perceived) in connection with their role in the NatHERS.</w:t>
            </w:r>
          </w:p>
        </w:tc>
      </w:tr>
      <w:tr w:rsidR="00A02E24" w:rsidRPr="00510118" w14:paraId="63936E53" w14:textId="77777777" w:rsidTr="00D82F9C">
        <w:tc>
          <w:tcPr>
            <w:tcW w:w="10208" w:type="dxa"/>
            <w:tcBorders>
              <w:top w:val="single" w:sz="4" w:space="0" w:color="auto"/>
              <w:left w:val="single" w:sz="4" w:space="0" w:color="auto"/>
              <w:bottom w:val="single" w:sz="4" w:space="0" w:color="auto"/>
              <w:right w:val="single" w:sz="4" w:space="0" w:color="auto"/>
            </w:tcBorders>
            <w:shd w:val="clear" w:color="auto" w:fill="000000" w:themeFill="text1"/>
            <w:hideMark/>
          </w:tcPr>
          <w:p w14:paraId="3F0951C9" w14:textId="678ACC92" w:rsidR="00A02E24" w:rsidRPr="00510118" w:rsidRDefault="00A02E24" w:rsidP="00D82F9C">
            <w:pPr>
              <w:spacing w:before="60" w:after="60" w:line="276" w:lineRule="auto"/>
              <w:ind w:left="320" w:hanging="360"/>
              <w:rPr>
                <w:b/>
                <w:bCs/>
              </w:rPr>
            </w:pPr>
            <w:r w:rsidRPr="00A02E24">
              <w:rPr>
                <w:b/>
                <w:bCs/>
                <w:color w:val="FFFFFF" w:themeColor="background1"/>
              </w:rPr>
              <w:t>What is a Conflict of Interest?</w:t>
            </w:r>
            <w:r>
              <w:rPr>
                <w:b/>
                <w:bCs/>
                <w:color w:val="FFFFFF" w:themeColor="background1"/>
              </w:rPr>
              <w:t xml:space="preserve"> </w:t>
            </w:r>
          </w:p>
        </w:tc>
      </w:tr>
      <w:tr w:rsidR="00A02E24" w:rsidRPr="00510118" w14:paraId="3DDB9FFB" w14:textId="77777777" w:rsidTr="00D82F9C">
        <w:tc>
          <w:tcPr>
            <w:tcW w:w="10208" w:type="dxa"/>
            <w:tcBorders>
              <w:top w:val="single" w:sz="4" w:space="0" w:color="auto"/>
              <w:left w:val="single" w:sz="4" w:space="0" w:color="auto"/>
              <w:bottom w:val="single" w:sz="4" w:space="0" w:color="auto"/>
              <w:right w:val="single" w:sz="4" w:space="0" w:color="auto"/>
            </w:tcBorders>
            <w:hideMark/>
          </w:tcPr>
          <w:p w14:paraId="29FC4BFB" w14:textId="77777777" w:rsidR="00A02E24" w:rsidRPr="00510118" w:rsidRDefault="00A02E24" w:rsidP="00D82F9C">
            <w:pPr>
              <w:spacing w:before="60" w:after="60" w:line="276" w:lineRule="auto"/>
              <w:rPr>
                <w:rFonts w:cs="Times New Roman"/>
                <w:sz w:val="20"/>
                <w:szCs w:val="20"/>
                <w:lang w:eastAsia="en-AU"/>
              </w:rPr>
            </w:pPr>
            <w:r w:rsidRPr="00510118">
              <w:rPr>
                <w:sz w:val="20"/>
                <w:szCs w:val="20"/>
                <w:lang w:eastAsia="en-AU"/>
              </w:rPr>
              <w:t>A Conflict of Interest is any interest (whether financial or non-financial), affiliation, circumstance or duty that:</w:t>
            </w:r>
          </w:p>
          <w:p w14:paraId="4EFBB041" w14:textId="77777777" w:rsidR="00A02E24" w:rsidRPr="009718B3" w:rsidRDefault="00A02E24" w:rsidP="00D45894">
            <w:pPr>
              <w:pStyle w:val="ListParagraph"/>
              <w:numPr>
                <w:ilvl w:val="0"/>
                <w:numId w:val="83"/>
              </w:numPr>
              <w:contextualSpacing w:val="0"/>
              <w:rPr>
                <w:lang w:val="en-US" w:eastAsia="en-AU"/>
              </w:rPr>
            </w:pPr>
            <w:r w:rsidRPr="009718B3">
              <w:rPr>
                <w:lang w:val="en-US" w:eastAsia="en-AU"/>
              </w:rPr>
              <w:t xml:space="preserve">conflicts with an AAO’s or its Key Personnel’s (such as a Director, Board Member, Senior Executive or another Decision-maker within an AAO) ability to carry out their function or perform their duties in a proper and impartial manner, or </w:t>
            </w:r>
          </w:p>
          <w:p w14:paraId="28A57FD0" w14:textId="77777777" w:rsidR="00A02E24" w:rsidRPr="009718B3" w:rsidRDefault="00A02E24" w:rsidP="00D45894">
            <w:pPr>
              <w:pStyle w:val="ListParagraph"/>
              <w:numPr>
                <w:ilvl w:val="0"/>
                <w:numId w:val="83"/>
              </w:numPr>
              <w:contextualSpacing w:val="0"/>
              <w:rPr>
                <w:lang w:val="en-US" w:eastAsia="en-AU"/>
              </w:rPr>
            </w:pPr>
            <w:r w:rsidRPr="009718B3">
              <w:rPr>
                <w:lang w:val="en-US" w:eastAsia="en-AU"/>
              </w:rPr>
              <w:t>is reasonably likely to be viewed by others as compromising or having the potential to compromise the AAO’s or its Key Personnel’s ability to carry out their function or perform their duties in a proper and impartial manner.</w:t>
            </w:r>
          </w:p>
          <w:p w14:paraId="70250C00" w14:textId="77777777" w:rsidR="00A02E24" w:rsidRPr="00510118" w:rsidRDefault="00A02E24" w:rsidP="00D82F9C">
            <w:pPr>
              <w:spacing w:before="60" w:after="60" w:line="276" w:lineRule="auto"/>
              <w:rPr>
                <w:sz w:val="20"/>
                <w:szCs w:val="20"/>
                <w:lang w:eastAsia="en-AU"/>
              </w:rPr>
            </w:pPr>
            <w:r w:rsidRPr="00510118">
              <w:rPr>
                <w:sz w:val="20"/>
                <w:szCs w:val="20"/>
                <w:lang w:eastAsia="en-AU"/>
              </w:rPr>
              <w:t>A Conflict of Interest may be:</w:t>
            </w:r>
          </w:p>
          <w:p w14:paraId="584A5A1A" w14:textId="77777777" w:rsidR="00A02E24" w:rsidRPr="00267A7E" w:rsidRDefault="00A02E24" w:rsidP="00D45894">
            <w:pPr>
              <w:pStyle w:val="ListParagraph"/>
              <w:numPr>
                <w:ilvl w:val="0"/>
                <w:numId w:val="84"/>
              </w:numPr>
              <w:contextualSpacing w:val="0"/>
              <w:rPr>
                <w:lang w:val="en-US" w:eastAsia="en-AU"/>
              </w:rPr>
            </w:pPr>
            <w:r w:rsidRPr="00267A7E">
              <w:rPr>
                <w:lang w:val="en-US" w:eastAsia="en-AU"/>
              </w:rPr>
              <w:t xml:space="preserve">actual (a real, present conflict), </w:t>
            </w:r>
          </w:p>
          <w:p w14:paraId="376F8C42" w14:textId="77777777" w:rsidR="00A02E24" w:rsidRPr="00267A7E" w:rsidRDefault="00A02E24" w:rsidP="00D45894">
            <w:pPr>
              <w:pStyle w:val="ListParagraph"/>
              <w:numPr>
                <w:ilvl w:val="0"/>
                <w:numId w:val="84"/>
              </w:numPr>
              <w:contextualSpacing w:val="0"/>
              <w:rPr>
                <w:lang w:val="en-US" w:eastAsia="en-AU"/>
              </w:rPr>
            </w:pPr>
            <w:r w:rsidRPr="00267A7E">
              <w:rPr>
                <w:lang w:val="en-US" w:eastAsia="en-AU"/>
              </w:rPr>
              <w:t xml:space="preserve">potential (a circumstance which has not yet arisen, but which would constitute a conflict if it arose), or </w:t>
            </w:r>
          </w:p>
          <w:p w14:paraId="4D64A0A2" w14:textId="77777777" w:rsidR="00A02E24" w:rsidRPr="00267A7E" w:rsidRDefault="00A02E24" w:rsidP="00D45894">
            <w:pPr>
              <w:pStyle w:val="ListParagraph"/>
              <w:numPr>
                <w:ilvl w:val="0"/>
                <w:numId w:val="84"/>
              </w:numPr>
              <w:contextualSpacing w:val="0"/>
              <w:rPr>
                <w:lang w:val="en-US" w:eastAsia="en-AU"/>
              </w:rPr>
            </w:pPr>
            <w:r w:rsidRPr="00267A7E">
              <w:rPr>
                <w:lang w:val="en-US" w:eastAsia="en-AU"/>
              </w:rPr>
              <w:t xml:space="preserve">perceived (a circumstance that is reasonably likely to lead others to believe that there is a conflict). </w:t>
            </w:r>
          </w:p>
          <w:p w14:paraId="28734CD5" w14:textId="77777777" w:rsidR="00A02E24" w:rsidRPr="00510118" w:rsidRDefault="00A02E24" w:rsidP="00D82F9C">
            <w:pPr>
              <w:spacing w:before="60" w:after="60" w:line="276" w:lineRule="auto"/>
              <w:rPr>
                <w:sz w:val="20"/>
                <w:szCs w:val="20"/>
                <w:lang w:eastAsia="en-AU"/>
              </w:rPr>
            </w:pPr>
            <w:r w:rsidRPr="00510118">
              <w:rPr>
                <w:sz w:val="20"/>
                <w:szCs w:val="20"/>
                <w:lang w:eastAsia="en-AU"/>
              </w:rPr>
              <w:t xml:space="preserve">A conflict may involve the possibility of financial gain or loss for the AAO or its Key Personnel, including a Key Personnel’s immediate family or close associates. It may also arise in the absence of any financial connection, through a prior employment relationship, long-term personal relationship or other affiliation. </w:t>
            </w:r>
          </w:p>
          <w:p w14:paraId="6A574305" w14:textId="77777777" w:rsidR="00A02E24" w:rsidRPr="00510118" w:rsidRDefault="00A02E24" w:rsidP="00D82F9C">
            <w:pPr>
              <w:spacing w:before="60" w:after="60" w:line="276" w:lineRule="auto"/>
              <w:rPr>
                <w:sz w:val="20"/>
                <w:szCs w:val="20"/>
                <w:lang w:eastAsia="en-AU"/>
              </w:rPr>
            </w:pPr>
            <w:r w:rsidRPr="00510118">
              <w:rPr>
                <w:sz w:val="20"/>
                <w:szCs w:val="20"/>
                <w:lang w:eastAsia="en-AU"/>
              </w:rPr>
              <w:t xml:space="preserve">A Conflict of Interest can arise at any time, including situations where no previous Conflict of Interest existed. As new information becomes known or as circumstances change, it is important to assess whether any new or updated Conflict of Interest has arisen. Declarations must be revised and resubmitted whenever there is a change in circumstances (personal or work-related) that gives, or may give, rise to a new actual, potential or perceived Conflict of Interest. </w:t>
            </w:r>
          </w:p>
          <w:p w14:paraId="30B30723" w14:textId="77777777" w:rsidR="00A02E24" w:rsidRPr="00510118" w:rsidRDefault="00A02E24" w:rsidP="00D82F9C">
            <w:pPr>
              <w:spacing w:before="60" w:after="60" w:line="276" w:lineRule="auto"/>
              <w:rPr>
                <w:i/>
                <w:iCs/>
                <w:sz w:val="20"/>
                <w:szCs w:val="20"/>
                <w:lang w:eastAsia="en-AU"/>
              </w:rPr>
            </w:pPr>
            <w:r w:rsidRPr="00510118">
              <w:rPr>
                <w:i/>
                <w:iCs/>
                <w:sz w:val="20"/>
                <w:szCs w:val="20"/>
                <w:lang w:eastAsia="en-AU"/>
              </w:rPr>
              <w:t>Note: The test is to ask whether it would be reasonable for a person to think that the judgment and objectivity of the AAO or its Key Personnel might be biased because of the interest(s) in question.</w:t>
            </w:r>
          </w:p>
          <w:p w14:paraId="5F2587E7" w14:textId="77777777" w:rsidR="00A02E24" w:rsidRPr="00510118" w:rsidRDefault="00A02E24" w:rsidP="00D82F9C">
            <w:pPr>
              <w:spacing w:before="60" w:after="60" w:line="276" w:lineRule="auto"/>
              <w:rPr>
                <w:sz w:val="20"/>
                <w:szCs w:val="20"/>
                <w:lang w:eastAsia="en-AU"/>
              </w:rPr>
            </w:pPr>
            <w:r w:rsidRPr="00510118">
              <w:rPr>
                <w:sz w:val="20"/>
                <w:szCs w:val="20"/>
                <w:lang w:eastAsia="en-AU"/>
              </w:rPr>
              <w:t xml:space="preserve">For the avoidance of doubt, a Key Personnel is an individual with a clear ability to influence or make decisions on behalf of the AAO, and/or who undertakes duties and responsibilities on behalf of the AAO which includes, without limitation, having accountability and responsibility for implementing the policies and procedures as set by the NatHERS Administrator.  </w:t>
            </w:r>
          </w:p>
        </w:tc>
      </w:tr>
    </w:tbl>
    <w:p w14:paraId="12A7B941" w14:textId="77777777" w:rsidR="00034FEC" w:rsidRPr="00034FEC" w:rsidRDefault="00034FEC" w:rsidP="00034FEC">
      <w:pPr>
        <w:spacing w:after="120" w:line="276" w:lineRule="auto"/>
        <w:ind w:left="-142"/>
        <w:rPr>
          <w:rFonts w:eastAsia="Calibri"/>
        </w:rPr>
      </w:pPr>
      <w:r w:rsidRPr="00034FEC">
        <w:rPr>
          <w:rFonts w:eastAsia="Calibri"/>
        </w:rPr>
        <w:br w:type="page"/>
      </w:r>
    </w:p>
    <w:tbl>
      <w:tblPr>
        <w:tblStyle w:val="TableGrid1"/>
        <w:tblW w:w="5461" w:type="pct"/>
        <w:tblInd w:w="-289" w:type="dxa"/>
        <w:tblLook w:val="04A0" w:firstRow="1" w:lastRow="0" w:firstColumn="1" w:lastColumn="0" w:noHBand="0" w:noVBand="1"/>
      </w:tblPr>
      <w:tblGrid>
        <w:gridCol w:w="11134"/>
      </w:tblGrid>
      <w:tr w:rsidR="00034FEC" w:rsidRPr="00034FEC" w14:paraId="4A0E51D3" w14:textId="77777777" w:rsidTr="00BE152E">
        <w:tc>
          <w:tcPr>
            <w:tcW w:w="10207" w:type="dxa"/>
            <w:tcBorders>
              <w:top w:val="single" w:sz="4" w:space="0" w:color="auto"/>
              <w:left w:val="single" w:sz="4" w:space="0" w:color="auto"/>
              <w:bottom w:val="single" w:sz="4" w:space="0" w:color="auto"/>
              <w:right w:val="single" w:sz="4" w:space="0" w:color="auto"/>
            </w:tcBorders>
            <w:shd w:val="clear" w:color="auto" w:fill="000000" w:themeFill="text1"/>
            <w:hideMark/>
          </w:tcPr>
          <w:p w14:paraId="477AB8BF" w14:textId="77777777" w:rsidR="00034FEC" w:rsidRPr="00A02E24" w:rsidRDefault="00034FEC" w:rsidP="00BE152E">
            <w:pPr>
              <w:spacing w:before="60" w:after="60" w:line="276" w:lineRule="auto"/>
              <w:ind w:left="32"/>
              <w:rPr>
                <w:b/>
                <w:bCs/>
                <w:color w:val="FFFFFF" w:themeColor="background1"/>
              </w:rPr>
            </w:pPr>
            <w:r w:rsidRPr="00A02E24">
              <w:rPr>
                <w:b/>
                <w:bCs/>
                <w:color w:val="FFFFFF" w:themeColor="background1"/>
              </w:rPr>
              <w:lastRenderedPageBreak/>
              <w:t>Assessing materiality of a declared interest</w:t>
            </w:r>
          </w:p>
        </w:tc>
      </w:tr>
      <w:tr w:rsidR="00034FEC" w:rsidRPr="00034FEC" w14:paraId="33D25EF7" w14:textId="77777777" w:rsidTr="00BE152E">
        <w:tc>
          <w:tcPr>
            <w:tcW w:w="10207" w:type="dxa"/>
            <w:tcBorders>
              <w:top w:val="single" w:sz="4" w:space="0" w:color="auto"/>
              <w:left w:val="single" w:sz="4" w:space="0" w:color="auto"/>
              <w:bottom w:val="single" w:sz="4" w:space="0" w:color="auto"/>
              <w:right w:val="single" w:sz="4" w:space="0" w:color="auto"/>
            </w:tcBorders>
            <w:hideMark/>
          </w:tcPr>
          <w:p w14:paraId="2265EEB6" w14:textId="77777777" w:rsidR="00034FEC" w:rsidRPr="00034FEC" w:rsidRDefault="00034FEC" w:rsidP="00BE152E">
            <w:pPr>
              <w:spacing w:before="60" w:after="60" w:line="276" w:lineRule="auto"/>
              <w:ind w:left="32"/>
              <w:rPr>
                <w:sz w:val="20"/>
                <w:szCs w:val="20"/>
                <w:lang w:eastAsia="en-AU"/>
              </w:rPr>
            </w:pPr>
            <w:r w:rsidRPr="00034FEC">
              <w:rPr>
                <w:sz w:val="20"/>
                <w:szCs w:val="20"/>
                <w:lang w:eastAsia="en-AU"/>
              </w:rPr>
              <w:t>For the purposes of this Declaration of Interest Form, all declared Conflicts of Interest will be assessed for materiality by the NatHERS Administrator and, if required, any mitigation action to be implemented.</w:t>
            </w:r>
          </w:p>
          <w:p w14:paraId="3B83748A" w14:textId="77777777" w:rsidR="00034FEC" w:rsidRPr="00034FEC" w:rsidRDefault="00034FEC" w:rsidP="00BE152E">
            <w:pPr>
              <w:spacing w:before="60" w:after="60" w:line="276" w:lineRule="auto"/>
              <w:ind w:left="32"/>
              <w:rPr>
                <w:sz w:val="20"/>
                <w:szCs w:val="20"/>
                <w:lang w:eastAsia="en-AU"/>
              </w:rPr>
            </w:pPr>
            <w:r w:rsidRPr="00034FEC">
              <w:rPr>
                <w:sz w:val="20"/>
                <w:szCs w:val="20"/>
                <w:lang w:eastAsia="en-AU"/>
              </w:rPr>
              <w:t>‘Materiality’ depends on the circumstances of each declared interest and is a matter for the judgement of the NatHERS Administrator. To be 'material', an interest needs to be of a type that can give rise to an actual, perceived or potential Conflict of Interest. Declared interests do not give rise to a Conflict of Interest unless there is a real or sensible possibility of conflict and not simply a remote or theoretical possibility of conflict. If no reasonable person could draw a connection between the individual's private interest and their duties, then the private interest is not material.</w:t>
            </w:r>
          </w:p>
          <w:p w14:paraId="3D1AA35B" w14:textId="77777777" w:rsidR="00034FEC" w:rsidRPr="00034FEC" w:rsidRDefault="00034FEC" w:rsidP="00BE152E">
            <w:pPr>
              <w:spacing w:before="60" w:after="60" w:line="276" w:lineRule="auto"/>
              <w:ind w:left="32"/>
              <w:rPr>
                <w:sz w:val="20"/>
                <w:szCs w:val="20"/>
                <w:lang w:eastAsia="en-AU"/>
              </w:rPr>
            </w:pPr>
            <w:r w:rsidRPr="00034FEC">
              <w:rPr>
                <w:sz w:val="20"/>
                <w:szCs w:val="20"/>
                <w:lang w:eastAsia="en-AU"/>
              </w:rPr>
              <w:t xml:space="preserve">Where a Conflict of Interest is determined by the NatHERS Administrator to be immaterial, it will typically require no further management. The mere fact of disclosure of immaterial Conflicts of Interest by AAOs, and consideration by the NatHERS Administrator (with further monitoring as appropriate), should be sufficient to manage any real or perceived risk to the delivery of NatHERS related functions or the integrity of the NatHERS. </w:t>
            </w:r>
          </w:p>
          <w:p w14:paraId="41F9B000" w14:textId="77777777" w:rsidR="00034FEC" w:rsidRPr="00034FEC" w:rsidRDefault="00034FEC" w:rsidP="00BE152E">
            <w:pPr>
              <w:spacing w:before="60" w:after="60" w:line="276" w:lineRule="auto"/>
              <w:ind w:left="32"/>
              <w:rPr>
                <w:sz w:val="20"/>
                <w:szCs w:val="20"/>
                <w:lang w:eastAsia="en-AU"/>
              </w:rPr>
            </w:pPr>
            <w:r w:rsidRPr="00034FEC">
              <w:rPr>
                <w:sz w:val="20"/>
                <w:szCs w:val="20"/>
                <w:lang w:eastAsia="en-AU"/>
              </w:rPr>
              <w:t>Where a Conflict of Interest is determined by the NatHERS Administrator to be material, the NatHERS Administrator will determine the appropriateness of any management strategies that will need to be implemented by the AAO. If any management or mitigation strategies are required, the NatHERS Administrator will liaise with the AAO and its Key Personnel to implement them, and these will be recorded for transparency.</w:t>
            </w:r>
          </w:p>
          <w:p w14:paraId="22E1D6F4" w14:textId="77777777" w:rsidR="00034FEC" w:rsidRPr="00034FEC" w:rsidRDefault="00034FEC" w:rsidP="00BE152E">
            <w:pPr>
              <w:spacing w:before="60" w:after="60" w:line="276" w:lineRule="auto"/>
              <w:ind w:left="32"/>
              <w:rPr>
                <w:sz w:val="20"/>
                <w:szCs w:val="20"/>
                <w:lang w:eastAsia="en-AU"/>
              </w:rPr>
            </w:pPr>
            <w:r w:rsidRPr="00034FEC">
              <w:rPr>
                <w:sz w:val="20"/>
                <w:szCs w:val="20"/>
                <w:lang w:eastAsia="en-AU"/>
              </w:rPr>
              <w:t>Mitigation strategies may include (but are not limited to):</w:t>
            </w:r>
          </w:p>
          <w:p w14:paraId="4D001825" w14:textId="77777777" w:rsidR="00034FEC" w:rsidRPr="00034FEC" w:rsidRDefault="00034FEC" w:rsidP="00D45894">
            <w:pPr>
              <w:numPr>
                <w:ilvl w:val="0"/>
                <w:numId w:val="85"/>
              </w:numPr>
              <w:spacing w:before="60" w:after="60" w:line="276" w:lineRule="auto"/>
              <w:contextualSpacing/>
              <w:rPr>
                <w:sz w:val="20"/>
                <w:szCs w:val="20"/>
                <w:lang w:val="en-US" w:eastAsia="en-AU"/>
              </w:rPr>
            </w:pPr>
            <w:r w:rsidRPr="00034FEC">
              <w:rPr>
                <w:sz w:val="20"/>
                <w:szCs w:val="20"/>
                <w:lang w:val="en-US" w:eastAsia="en-AU"/>
              </w:rPr>
              <w:t>restrictions on the degree of permissible participation in activities related to the declared interest;</w:t>
            </w:r>
          </w:p>
          <w:p w14:paraId="17AB248D" w14:textId="77777777" w:rsidR="00034FEC" w:rsidRPr="00034FEC" w:rsidRDefault="00034FEC" w:rsidP="00D45894">
            <w:pPr>
              <w:numPr>
                <w:ilvl w:val="0"/>
                <w:numId w:val="85"/>
              </w:numPr>
              <w:spacing w:before="60" w:after="60" w:line="276" w:lineRule="auto"/>
              <w:contextualSpacing/>
              <w:rPr>
                <w:sz w:val="20"/>
                <w:szCs w:val="20"/>
                <w:lang w:val="en-US" w:eastAsia="en-AU"/>
              </w:rPr>
            </w:pPr>
            <w:r w:rsidRPr="00034FEC">
              <w:rPr>
                <w:sz w:val="20"/>
                <w:szCs w:val="20"/>
                <w:lang w:val="en-US" w:eastAsia="en-AU"/>
              </w:rPr>
              <w:t xml:space="preserve">implementation of a </w:t>
            </w:r>
            <w:proofErr w:type="gramStart"/>
            <w:r w:rsidRPr="00034FEC">
              <w:rPr>
                <w:sz w:val="20"/>
                <w:szCs w:val="20"/>
                <w:lang w:val="en-US" w:eastAsia="en-AU"/>
              </w:rPr>
              <w:t>Conflict of Interest</w:t>
            </w:r>
            <w:proofErr w:type="gramEnd"/>
            <w:r w:rsidRPr="00034FEC">
              <w:rPr>
                <w:sz w:val="20"/>
                <w:szCs w:val="20"/>
                <w:lang w:val="en-US" w:eastAsia="en-AU"/>
              </w:rPr>
              <w:t xml:space="preserve"> Management Policy;</w:t>
            </w:r>
          </w:p>
          <w:p w14:paraId="1BA5F849" w14:textId="77777777" w:rsidR="00034FEC" w:rsidRPr="00034FEC" w:rsidRDefault="00034FEC" w:rsidP="00D45894">
            <w:pPr>
              <w:numPr>
                <w:ilvl w:val="0"/>
                <w:numId w:val="85"/>
              </w:numPr>
              <w:spacing w:before="60" w:after="60" w:line="276" w:lineRule="auto"/>
              <w:contextualSpacing/>
              <w:rPr>
                <w:sz w:val="20"/>
                <w:szCs w:val="20"/>
                <w:lang w:val="en-US" w:eastAsia="en-AU"/>
              </w:rPr>
            </w:pPr>
            <w:r w:rsidRPr="00034FEC">
              <w:rPr>
                <w:sz w:val="20"/>
                <w:szCs w:val="20"/>
                <w:lang w:val="en-US" w:eastAsia="en-AU"/>
              </w:rPr>
              <w:t>requirement to disclose further financial or non-financial details regarding AAO organisation structure and benefits; and</w:t>
            </w:r>
          </w:p>
          <w:p w14:paraId="4932D1CD" w14:textId="77777777" w:rsidR="00034FEC" w:rsidRPr="00034FEC" w:rsidRDefault="00034FEC" w:rsidP="00D45894">
            <w:pPr>
              <w:numPr>
                <w:ilvl w:val="0"/>
                <w:numId w:val="85"/>
              </w:numPr>
              <w:spacing w:before="60" w:after="60" w:line="276" w:lineRule="auto"/>
              <w:contextualSpacing/>
              <w:rPr>
                <w:sz w:val="20"/>
                <w:szCs w:val="20"/>
                <w:lang w:val="en-US" w:eastAsia="en-AU"/>
              </w:rPr>
            </w:pPr>
            <w:r w:rsidRPr="00034FEC">
              <w:rPr>
                <w:sz w:val="20"/>
                <w:szCs w:val="20"/>
                <w:lang w:val="en-US" w:eastAsia="en-AU"/>
              </w:rPr>
              <w:t>divestment of interest or quarantining of roles.</w:t>
            </w:r>
          </w:p>
          <w:p w14:paraId="3DA771AD" w14:textId="77777777" w:rsidR="00034FEC" w:rsidRPr="00034FEC" w:rsidRDefault="00034FEC" w:rsidP="00BE152E">
            <w:pPr>
              <w:spacing w:before="60" w:after="60" w:line="276" w:lineRule="auto"/>
              <w:ind w:left="32"/>
              <w:rPr>
                <w:sz w:val="20"/>
                <w:szCs w:val="20"/>
              </w:rPr>
            </w:pPr>
            <w:r w:rsidRPr="00034FEC">
              <w:rPr>
                <w:sz w:val="20"/>
                <w:szCs w:val="20"/>
              </w:rPr>
              <w:t xml:space="preserve">Without limiting the NatHERS Administrator’s role above in assessing appropriate mitigation strategies for declared Conflicts of Interest, for each Conflict of Interest declared, the AAO must agree to put in place a </w:t>
            </w:r>
            <w:proofErr w:type="gramStart"/>
            <w:r w:rsidRPr="00034FEC">
              <w:rPr>
                <w:sz w:val="20"/>
                <w:szCs w:val="20"/>
              </w:rPr>
              <w:t>Conflict of Interest</w:t>
            </w:r>
            <w:proofErr w:type="gramEnd"/>
            <w:r w:rsidRPr="00034FEC">
              <w:rPr>
                <w:sz w:val="20"/>
                <w:szCs w:val="20"/>
              </w:rPr>
              <w:t xml:space="preserve"> Risk Management Plan using one or more of the following mitigation strategies to manage their Conflicts of Interest in favour of NatHERS objectives:</w:t>
            </w:r>
          </w:p>
          <w:p w14:paraId="5BC0C945" w14:textId="77777777" w:rsidR="00034FEC" w:rsidRPr="00034FEC" w:rsidRDefault="00034FEC" w:rsidP="00BE152E">
            <w:pPr>
              <w:spacing w:before="60" w:after="60" w:line="276" w:lineRule="auto"/>
              <w:ind w:left="32"/>
              <w:rPr>
                <w:iCs/>
                <w:sz w:val="20"/>
                <w:szCs w:val="20"/>
              </w:rPr>
            </w:pPr>
            <w:r w:rsidRPr="00034FEC">
              <w:rPr>
                <w:b/>
                <w:bCs/>
                <w:iCs/>
                <w:sz w:val="20"/>
                <w:szCs w:val="20"/>
              </w:rPr>
              <w:t>Relinquish</w:t>
            </w:r>
            <w:r w:rsidRPr="00034FEC">
              <w:rPr>
                <w:iCs/>
                <w:sz w:val="20"/>
                <w:szCs w:val="20"/>
              </w:rPr>
              <w:t xml:space="preserve">: The AAO / individual relinquishes the interest that is creating the conflict. </w:t>
            </w:r>
          </w:p>
          <w:p w14:paraId="0DF64A97" w14:textId="77777777" w:rsidR="00034FEC" w:rsidRPr="00034FEC" w:rsidRDefault="00034FEC" w:rsidP="00BE152E">
            <w:pPr>
              <w:spacing w:before="60" w:after="60" w:line="276" w:lineRule="auto"/>
              <w:ind w:left="32"/>
              <w:rPr>
                <w:iCs/>
                <w:sz w:val="20"/>
                <w:szCs w:val="20"/>
              </w:rPr>
            </w:pPr>
            <w:r w:rsidRPr="00034FEC">
              <w:rPr>
                <w:b/>
                <w:bCs/>
                <w:iCs/>
                <w:sz w:val="20"/>
                <w:szCs w:val="20"/>
              </w:rPr>
              <w:t>Remove</w:t>
            </w:r>
            <w:r w:rsidRPr="00034FEC">
              <w:rPr>
                <w:iCs/>
                <w:sz w:val="20"/>
                <w:szCs w:val="20"/>
              </w:rPr>
              <w:t>: The AAO / individual removes themselves, or is removed, from the conflicting activity.</w:t>
            </w:r>
          </w:p>
          <w:p w14:paraId="3C983342" w14:textId="77777777" w:rsidR="00034FEC" w:rsidRPr="00034FEC" w:rsidRDefault="00034FEC" w:rsidP="00BE152E">
            <w:pPr>
              <w:spacing w:before="60" w:after="60" w:line="276" w:lineRule="auto"/>
              <w:ind w:left="32"/>
              <w:rPr>
                <w:iCs/>
                <w:sz w:val="20"/>
                <w:szCs w:val="20"/>
              </w:rPr>
            </w:pPr>
            <w:r w:rsidRPr="00034FEC">
              <w:rPr>
                <w:b/>
                <w:bCs/>
                <w:iCs/>
                <w:sz w:val="20"/>
                <w:szCs w:val="20"/>
              </w:rPr>
              <w:t>Recruit</w:t>
            </w:r>
            <w:r w:rsidRPr="00034FEC">
              <w:rPr>
                <w:iCs/>
                <w:sz w:val="20"/>
                <w:szCs w:val="20"/>
              </w:rPr>
              <w:t xml:space="preserve">: Arrange for a non-conflicted third party to oversee part or </w:t>
            </w:r>
            <w:proofErr w:type="gramStart"/>
            <w:r w:rsidRPr="00034FEC">
              <w:rPr>
                <w:iCs/>
                <w:sz w:val="20"/>
                <w:szCs w:val="20"/>
              </w:rPr>
              <w:t>all of</w:t>
            </w:r>
            <w:proofErr w:type="gramEnd"/>
            <w:r w:rsidRPr="00034FEC">
              <w:rPr>
                <w:iCs/>
                <w:sz w:val="20"/>
                <w:szCs w:val="20"/>
              </w:rPr>
              <w:t xml:space="preserve"> the process that deals with the matter.</w:t>
            </w:r>
          </w:p>
          <w:p w14:paraId="35F351DB" w14:textId="77777777" w:rsidR="00034FEC" w:rsidRPr="00034FEC" w:rsidRDefault="00034FEC" w:rsidP="00BE152E">
            <w:pPr>
              <w:spacing w:before="60" w:after="60" w:line="276" w:lineRule="auto"/>
              <w:ind w:left="32"/>
              <w:rPr>
                <w:iCs/>
                <w:sz w:val="20"/>
                <w:szCs w:val="20"/>
              </w:rPr>
            </w:pPr>
            <w:r w:rsidRPr="00034FEC">
              <w:rPr>
                <w:b/>
                <w:bCs/>
                <w:iCs/>
                <w:sz w:val="20"/>
                <w:szCs w:val="20"/>
              </w:rPr>
              <w:t>Restrict</w:t>
            </w:r>
            <w:r w:rsidRPr="00034FEC">
              <w:rPr>
                <w:iCs/>
                <w:sz w:val="20"/>
                <w:szCs w:val="20"/>
              </w:rPr>
              <w:t>: Reduce the AAO / individual’s involvement in the activity.</w:t>
            </w:r>
          </w:p>
          <w:p w14:paraId="52980118" w14:textId="77777777" w:rsidR="00034FEC" w:rsidRPr="00034FEC" w:rsidRDefault="00034FEC" w:rsidP="00BE152E">
            <w:pPr>
              <w:spacing w:before="60" w:after="60" w:line="276" w:lineRule="auto"/>
              <w:ind w:left="32"/>
              <w:rPr>
                <w:sz w:val="20"/>
                <w:szCs w:val="20"/>
              </w:rPr>
            </w:pPr>
            <w:r w:rsidRPr="00034FEC">
              <w:rPr>
                <w:sz w:val="20"/>
                <w:szCs w:val="20"/>
              </w:rPr>
              <w:t xml:space="preserve">The strategies above are listed in the order preferred by the NatHERS Administrator. Where relinquishing or removing the interest is not possible (e.g. relationship with family), the AAO must attempt to manage the conflict in favour of the interests of NatHERS using one of the other mitigation strategies noted above. Where effective management using any of the above mitigation strategies is not possible, the AAO must refer the matter to the NatHERS Administrator for further discussion. The NatHERS Administrator may provide direction to AAOs in their development of a tailored Conflict of Interest Risk Management Plan. </w:t>
            </w:r>
          </w:p>
          <w:p w14:paraId="2C6EDAF3" w14:textId="77777777" w:rsidR="00034FEC" w:rsidRPr="00034FEC" w:rsidRDefault="00034FEC" w:rsidP="00BE152E">
            <w:pPr>
              <w:spacing w:before="60" w:after="60" w:line="276" w:lineRule="auto"/>
              <w:ind w:left="32"/>
              <w:rPr>
                <w:sz w:val="20"/>
                <w:szCs w:val="20"/>
                <w:lang w:eastAsia="en-AU"/>
              </w:rPr>
            </w:pPr>
            <w:r w:rsidRPr="00034FEC">
              <w:rPr>
                <w:iCs/>
                <w:sz w:val="20"/>
                <w:szCs w:val="20"/>
              </w:rPr>
              <w:t xml:space="preserve">The </w:t>
            </w:r>
            <w:proofErr w:type="gramStart"/>
            <w:r w:rsidRPr="00034FEC">
              <w:rPr>
                <w:iCs/>
                <w:sz w:val="20"/>
                <w:szCs w:val="20"/>
              </w:rPr>
              <w:t>Conflict of Interest</w:t>
            </w:r>
            <w:proofErr w:type="gramEnd"/>
            <w:r w:rsidRPr="00034FEC">
              <w:rPr>
                <w:iCs/>
                <w:sz w:val="20"/>
                <w:szCs w:val="20"/>
              </w:rPr>
              <w:t xml:space="preserve"> Risk Management Plan to be used for each declared Conflict of Interest is to be stated against the interest using the declaration below.</w:t>
            </w:r>
          </w:p>
        </w:tc>
      </w:tr>
    </w:tbl>
    <w:p w14:paraId="2891F689" w14:textId="77777777" w:rsidR="00034FEC" w:rsidRPr="00034FEC" w:rsidRDefault="00034FEC" w:rsidP="00034FEC">
      <w:pPr>
        <w:spacing w:after="120" w:line="276" w:lineRule="auto"/>
        <w:ind w:left="-142"/>
        <w:rPr>
          <w:rFonts w:eastAsia="Calibri"/>
        </w:rPr>
      </w:pPr>
      <w:r w:rsidRPr="00034FEC">
        <w:rPr>
          <w:rFonts w:eastAsia="Calibri"/>
        </w:rPr>
        <w:br w:type="page"/>
      </w:r>
    </w:p>
    <w:tbl>
      <w:tblPr>
        <w:tblStyle w:val="TableGrid1"/>
        <w:tblW w:w="5461" w:type="pct"/>
        <w:tblInd w:w="-289" w:type="dxa"/>
        <w:tblLook w:val="04A0" w:firstRow="1" w:lastRow="0" w:firstColumn="1" w:lastColumn="0" w:noHBand="0" w:noVBand="1"/>
      </w:tblPr>
      <w:tblGrid>
        <w:gridCol w:w="2257"/>
        <w:gridCol w:w="8877"/>
      </w:tblGrid>
      <w:tr w:rsidR="00034FEC" w:rsidRPr="00034FEC" w14:paraId="0D2E2B89" w14:textId="77777777" w:rsidTr="00BE152E">
        <w:tc>
          <w:tcPr>
            <w:tcW w:w="10207" w:type="dxa"/>
            <w:gridSpan w:val="2"/>
            <w:tcBorders>
              <w:top w:val="single" w:sz="4" w:space="0" w:color="auto"/>
              <w:left w:val="single" w:sz="4" w:space="0" w:color="auto"/>
              <w:bottom w:val="single" w:sz="4" w:space="0" w:color="auto"/>
              <w:right w:val="single" w:sz="4" w:space="0" w:color="auto"/>
            </w:tcBorders>
            <w:shd w:val="clear" w:color="auto" w:fill="000000" w:themeFill="text1"/>
            <w:hideMark/>
          </w:tcPr>
          <w:p w14:paraId="02ABA038" w14:textId="77777777" w:rsidR="00034FEC" w:rsidRPr="00034FEC" w:rsidRDefault="00034FEC" w:rsidP="00BE152E">
            <w:pPr>
              <w:spacing w:before="60" w:after="60" w:line="276" w:lineRule="auto"/>
              <w:rPr>
                <w:sz w:val="20"/>
                <w:szCs w:val="20"/>
                <w:lang w:eastAsia="en-AU"/>
              </w:rPr>
            </w:pPr>
            <w:r w:rsidRPr="00A02E24">
              <w:rPr>
                <w:b/>
                <w:bCs/>
                <w:color w:val="FFFFFF" w:themeColor="background1"/>
              </w:rPr>
              <w:lastRenderedPageBreak/>
              <w:t>Examples of potentially relevant interests</w:t>
            </w:r>
          </w:p>
        </w:tc>
      </w:tr>
      <w:tr w:rsidR="00034FEC" w:rsidRPr="00034FEC" w14:paraId="68E6ABAE" w14:textId="77777777" w:rsidTr="00BE152E">
        <w:tc>
          <w:tcPr>
            <w:tcW w:w="10207" w:type="dxa"/>
            <w:gridSpan w:val="2"/>
            <w:tcBorders>
              <w:top w:val="single" w:sz="4" w:space="0" w:color="auto"/>
              <w:left w:val="single" w:sz="4" w:space="0" w:color="auto"/>
              <w:bottom w:val="single" w:sz="4" w:space="0" w:color="auto"/>
              <w:right w:val="single" w:sz="4" w:space="0" w:color="auto"/>
            </w:tcBorders>
            <w:hideMark/>
          </w:tcPr>
          <w:p w14:paraId="3F48DA2C" w14:textId="77777777" w:rsidR="00034FEC" w:rsidRPr="00034FEC" w:rsidRDefault="00034FEC" w:rsidP="00BE152E">
            <w:pPr>
              <w:spacing w:before="60" w:after="60" w:line="276" w:lineRule="auto"/>
              <w:rPr>
                <w:sz w:val="20"/>
                <w:szCs w:val="20"/>
                <w:lang w:eastAsia="en-AU"/>
              </w:rPr>
            </w:pPr>
            <w:r w:rsidRPr="00034FEC">
              <w:rPr>
                <w:sz w:val="20"/>
                <w:szCs w:val="20"/>
                <w:lang w:eastAsia="en-AU"/>
              </w:rPr>
              <w:t xml:space="preserve">The tables below set out some examples of Conflicts of Interest grouped by </w:t>
            </w:r>
            <w:proofErr w:type="gramStart"/>
            <w:r w:rsidRPr="00034FEC">
              <w:rPr>
                <w:sz w:val="20"/>
                <w:szCs w:val="20"/>
                <w:lang w:eastAsia="en-AU"/>
              </w:rPr>
              <w:t>type</w:t>
            </w:r>
            <w:proofErr w:type="gramEnd"/>
            <w:r w:rsidRPr="00034FEC">
              <w:rPr>
                <w:sz w:val="20"/>
                <w:szCs w:val="20"/>
                <w:lang w:eastAsia="en-AU"/>
              </w:rPr>
              <w:t xml:space="preserve"> and which may concern an AAO or its Key Personnel. In considering which interests to declare, AAOs and their Key Personnel should have regard to these tables to ensure that all actual, potential or perceived Conflicts of Interest have been declared.  </w:t>
            </w:r>
          </w:p>
        </w:tc>
      </w:tr>
      <w:tr w:rsidR="00034FEC" w:rsidRPr="00034FEC" w14:paraId="006281E1" w14:textId="77777777" w:rsidTr="00BE152E">
        <w:tc>
          <w:tcPr>
            <w:tcW w:w="1020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4551DBB" w14:textId="77777777" w:rsidR="00034FEC" w:rsidRPr="00034FEC" w:rsidRDefault="00034FEC" w:rsidP="00D45894">
            <w:pPr>
              <w:numPr>
                <w:ilvl w:val="0"/>
                <w:numId w:val="81"/>
              </w:numPr>
              <w:spacing w:before="60" w:after="60" w:line="276" w:lineRule="auto"/>
              <w:ind w:left="0" w:firstLine="0"/>
              <w:contextualSpacing/>
              <w:rPr>
                <w:b/>
                <w:bCs/>
                <w:lang w:val="en-US" w:eastAsia="en-AU"/>
              </w:rPr>
            </w:pPr>
            <w:r w:rsidRPr="00034FEC">
              <w:rPr>
                <w:b/>
                <w:bCs/>
                <w:sz w:val="20"/>
                <w:szCs w:val="20"/>
                <w:lang w:val="en-US"/>
              </w:rPr>
              <w:t>Examples of potential conflicts relating to the AAO</w:t>
            </w:r>
          </w:p>
        </w:tc>
      </w:tr>
      <w:tr w:rsidR="00034FEC" w:rsidRPr="00034FEC" w14:paraId="01A63033" w14:textId="77777777" w:rsidTr="00BE152E">
        <w:trPr>
          <w:trHeight w:val="2235"/>
        </w:trPr>
        <w:tc>
          <w:tcPr>
            <w:tcW w:w="2069" w:type="dxa"/>
            <w:tcBorders>
              <w:top w:val="single" w:sz="4" w:space="0" w:color="auto"/>
              <w:left w:val="single" w:sz="4" w:space="0" w:color="auto"/>
              <w:bottom w:val="single" w:sz="4" w:space="0" w:color="auto"/>
              <w:right w:val="single" w:sz="4" w:space="0" w:color="auto"/>
            </w:tcBorders>
            <w:hideMark/>
          </w:tcPr>
          <w:p w14:paraId="5E1D3A6D" w14:textId="77777777" w:rsidR="00034FEC" w:rsidRPr="00034FEC" w:rsidRDefault="00034FEC" w:rsidP="00BE152E">
            <w:pPr>
              <w:spacing w:before="60" w:after="60" w:line="276" w:lineRule="auto"/>
              <w:rPr>
                <w:sz w:val="20"/>
                <w:szCs w:val="20"/>
                <w:lang w:eastAsia="en-AU"/>
              </w:rPr>
            </w:pPr>
            <w:r w:rsidRPr="00034FEC">
              <w:rPr>
                <w:b/>
                <w:bCs/>
                <w:sz w:val="20"/>
                <w:szCs w:val="20"/>
              </w:rPr>
              <w:t>Financial interests – direct</w:t>
            </w:r>
          </w:p>
        </w:tc>
        <w:tc>
          <w:tcPr>
            <w:tcW w:w="8138" w:type="dxa"/>
            <w:tcBorders>
              <w:top w:val="single" w:sz="4" w:space="0" w:color="auto"/>
              <w:left w:val="single" w:sz="4" w:space="0" w:color="auto"/>
              <w:bottom w:val="single" w:sz="4" w:space="0" w:color="auto"/>
              <w:right w:val="single" w:sz="4" w:space="0" w:color="auto"/>
            </w:tcBorders>
            <w:hideMark/>
          </w:tcPr>
          <w:p w14:paraId="22574F74" w14:textId="77777777" w:rsidR="00034FEC" w:rsidRPr="00034FEC" w:rsidRDefault="00034FEC" w:rsidP="00D45894">
            <w:pPr>
              <w:numPr>
                <w:ilvl w:val="0"/>
                <w:numId w:val="86"/>
              </w:numPr>
              <w:autoSpaceDE w:val="0"/>
              <w:autoSpaceDN w:val="0"/>
              <w:adjustRightInd w:val="0"/>
              <w:spacing w:before="60" w:after="60" w:line="276" w:lineRule="auto"/>
              <w:contextualSpacing/>
              <w:rPr>
                <w:sz w:val="20"/>
                <w:szCs w:val="20"/>
                <w:lang w:val="en-US"/>
              </w:rPr>
            </w:pPr>
            <w:r w:rsidRPr="00034FEC">
              <w:rPr>
                <w:sz w:val="20"/>
                <w:szCs w:val="20"/>
                <w:lang w:val="en-US"/>
              </w:rPr>
              <w:t xml:space="preserve">Investments and/or shareholdings </w:t>
            </w:r>
            <w:proofErr w:type="gramStart"/>
            <w:r w:rsidRPr="00034FEC">
              <w:rPr>
                <w:sz w:val="20"/>
                <w:szCs w:val="20"/>
                <w:lang w:val="en-US"/>
              </w:rPr>
              <w:t>held</w:t>
            </w:r>
            <w:proofErr w:type="gramEnd"/>
            <w:r w:rsidRPr="00034FEC">
              <w:rPr>
                <w:sz w:val="20"/>
                <w:szCs w:val="20"/>
                <w:lang w:val="en-US"/>
              </w:rPr>
              <w:t xml:space="preserve"> in another NatHERS related entity or organisation.</w:t>
            </w:r>
          </w:p>
          <w:p w14:paraId="0A8FCD91" w14:textId="77777777" w:rsidR="00034FEC" w:rsidRPr="00034FEC" w:rsidRDefault="00034FEC" w:rsidP="00D45894">
            <w:pPr>
              <w:numPr>
                <w:ilvl w:val="0"/>
                <w:numId w:val="86"/>
              </w:numPr>
              <w:autoSpaceDE w:val="0"/>
              <w:autoSpaceDN w:val="0"/>
              <w:adjustRightInd w:val="0"/>
              <w:spacing w:before="60" w:after="60" w:line="276" w:lineRule="auto"/>
              <w:contextualSpacing/>
              <w:rPr>
                <w:sz w:val="20"/>
                <w:szCs w:val="20"/>
                <w:lang w:val="en-US"/>
              </w:rPr>
            </w:pPr>
            <w:r w:rsidRPr="00034FEC">
              <w:rPr>
                <w:sz w:val="20"/>
                <w:szCs w:val="20"/>
                <w:lang w:val="en-US"/>
              </w:rPr>
              <w:t>Subsidiary arrangements with another NatHERS Related Body Corporate.</w:t>
            </w:r>
          </w:p>
          <w:p w14:paraId="49CDDE89" w14:textId="77777777" w:rsidR="00034FEC" w:rsidRPr="00034FEC" w:rsidRDefault="00034FEC" w:rsidP="00D45894">
            <w:pPr>
              <w:numPr>
                <w:ilvl w:val="0"/>
                <w:numId w:val="86"/>
              </w:numPr>
              <w:autoSpaceDE w:val="0"/>
              <w:autoSpaceDN w:val="0"/>
              <w:adjustRightInd w:val="0"/>
              <w:spacing w:before="60" w:after="60" w:line="276" w:lineRule="auto"/>
              <w:contextualSpacing/>
              <w:rPr>
                <w:sz w:val="20"/>
                <w:szCs w:val="20"/>
                <w:lang w:val="en-US"/>
              </w:rPr>
            </w:pPr>
            <w:r w:rsidRPr="00034FEC">
              <w:rPr>
                <w:sz w:val="20"/>
                <w:szCs w:val="20"/>
                <w:lang w:val="en-US"/>
              </w:rPr>
              <w:t xml:space="preserve">Business arrangements </w:t>
            </w:r>
            <w:proofErr w:type="gramStart"/>
            <w:r w:rsidRPr="00034FEC">
              <w:rPr>
                <w:sz w:val="20"/>
                <w:szCs w:val="20"/>
                <w:lang w:val="en-US"/>
              </w:rPr>
              <w:t>including</w:t>
            </w:r>
            <w:proofErr w:type="gramEnd"/>
            <w:r w:rsidRPr="00034FEC">
              <w:rPr>
                <w:sz w:val="20"/>
                <w:szCs w:val="20"/>
                <w:lang w:val="en-US"/>
              </w:rPr>
              <w:t xml:space="preserve"> subcontractor relationships with another NatHERS organisation, including an organisation or association that forms part of the AAO’s corporate structure.</w:t>
            </w:r>
          </w:p>
          <w:p w14:paraId="79DF03B6" w14:textId="77777777" w:rsidR="00034FEC" w:rsidRPr="00034FEC" w:rsidRDefault="00034FEC" w:rsidP="00D45894">
            <w:pPr>
              <w:numPr>
                <w:ilvl w:val="0"/>
                <w:numId w:val="86"/>
              </w:numPr>
              <w:autoSpaceDE w:val="0"/>
              <w:autoSpaceDN w:val="0"/>
              <w:adjustRightInd w:val="0"/>
              <w:spacing w:before="60" w:after="60" w:line="276" w:lineRule="auto"/>
              <w:contextualSpacing/>
              <w:rPr>
                <w:sz w:val="20"/>
                <w:szCs w:val="20"/>
                <w:lang w:val="en-US"/>
              </w:rPr>
            </w:pPr>
            <w:r w:rsidRPr="00034FEC">
              <w:rPr>
                <w:sz w:val="20"/>
                <w:szCs w:val="20"/>
                <w:lang w:val="en-US"/>
              </w:rPr>
              <w:t>Financial interest or other financial benefit deriving from another NatHERS related entity or organisation.</w:t>
            </w:r>
          </w:p>
          <w:p w14:paraId="7B9E4411" w14:textId="77777777" w:rsidR="00034FEC" w:rsidRPr="00034FEC" w:rsidRDefault="00034FEC" w:rsidP="00D45894">
            <w:pPr>
              <w:numPr>
                <w:ilvl w:val="0"/>
                <w:numId w:val="86"/>
              </w:numPr>
              <w:autoSpaceDE w:val="0"/>
              <w:autoSpaceDN w:val="0"/>
              <w:adjustRightInd w:val="0"/>
              <w:spacing w:before="60" w:after="60" w:line="276" w:lineRule="auto"/>
              <w:contextualSpacing/>
              <w:rPr>
                <w:sz w:val="20"/>
                <w:szCs w:val="20"/>
                <w:lang w:val="en-US"/>
              </w:rPr>
            </w:pPr>
            <w:r w:rsidRPr="00034FEC">
              <w:rPr>
                <w:sz w:val="20"/>
                <w:szCs w:val="20"/>
                <w:lang w:val="en-US"/>
              </w:rPr>
              <w:t>Receipt of funding or similar from a NatHERS related entity or organisation.</w:t>
            </w:r>
          </w:p>
        </w:tc>
      </w:tr>
      <w:tr w:rsidR="00034FEC" w:rsidRPr="00034FEC" w14:paraId="36E877A8" w14:textId="77777777" w:rsidTr="00BE152E">
        <w:trPr>
          <w:trHeight w:val="356"/>
        </w:trPr>
        <w:tc>
          <w:tcPr>
            <w:tcW w:w="2069" w:type="dxa"/>
            <w:tcBorders>
              <w:top w:val="single" w:sz="4" w:space="0" w:color="auto"/>
              <w:left w:val="single" w:sz="4" w:space="0" w:color="auto"/>
              <w:bottom w:val="single" w:sz="4" w:space="0" w:color="auto"/>
              <w:right w:val="single" w:sz="4" w:space="0" w:color="auto"/>
            </w:tcBorders>
            <w:hideMark/>
          </w:tcPr>
          <w:p w14:paraId="5F93B6EB" w14:textId="77777777" w:rsidR="00034FEC" w:rsidRPr="00034FEC" w:rsidRDefault="00034FEC" w:rsidP="00BE152E">
            <w:pPr>
              <w:spacing w:before="60" w:after="60" w:line="276" w:lineRule="auto"/>
              <w:rPr>
                <w:sz w:val="20"/>
                <w:szCs w:val="20"/>
                <w:lang w:eastAsia="en-AU"/>
              </w:rPr>
            </w:pPr>
            <w:r w:rsidRPr="00034FEC">
              <w:rPr>
                <w:b/>
                <w:bCs/>
                <w:sz w:val="20"/>
                <w:szCs w:val="20"/>
              </w:rPr>
              <w:t xml:space="preserve">Financial interests – indirect </w:t>
            </w:r>
          </w:p>
        </w:tc>
        <w:tc>
          <w:tcPr>
            <w:tcW w:w="8138" w:type="dxa"/>
            <w:tcBorders>
              <w:top w:val="single" w:sz="4" w:space="0" w:color="auto"/>
              <w:left w:val="single" w:sz="4" w:space="0" w:color="auto"/>
              <w:bottom w:val="single" w:sz="4" w:space="0" w:color="auto"/>
              <w:right w:val="single" w:sz="4" w:space="0" w:color="auto"/>
            </w:tcBorders>
            <w:hideMark/>
          </w:tcPr>
          <w:p w14:paraId="40DD3D86" w14:textId="77777777" w:rsidR="00034FEC" w:rsidRPr="00034FEC" w:rsidRDefault="00034FEC" w:rsidP="00D45894">
            <w:pPr>
              <w:numPr>
                <w:ilvl w:val="0"/>
                <w:numId w:val="86"/>
              </w:numPr>
              <w:autoSpaceDE w:val="0"/>
              <w:autoSpaceDN w:val="0"/>
              <w:adjustRightInd w:val="0"/>
              <w:spacing w:before="60" w:after="60" w:line="276" w:lineRule="auto"/>
              <w:contextualSpacing/>
              <w:rPr>
                <w:sz w:val="20"/>
                <w:szCs w:val="20"/>
                <w:lang w:val="en-US"/>
              </w:rPr>
            </w:pPr>
            <w:r w:rsidRPr="00034FEC">
              <w:rPr>
                <w:sz w:val="20"/>
                <w:szCs w:val="20"/>
                <w:lang w:val="en-US"/>
              </w:rPr>
              <w:t>Sponsorship arrangements or marketing opportunities with another NatHERS related entity or organisation.</w:t>
            </w:r>
          </w:p>
          <w:p w14:paraId="028E0F0E" w14:textId="77777777" w:rsidR="00034FEC" w:rsidRPr="00034FEC" w:rsidRDefault="00034FEC" w:rsidP="00D45894">
            <w:pPr>
              <w:numPr>
                <w:ilvl w:val="0"/>
                <w:numId w:val="86"/>
              </w:numPr>
              <w:autoSpaceDE w:val="0"/>
              <w:autoSpaceDN w:val="0"/>
              <w:adjustRightInd w:val="0"/>
              <w:spacing w:before="60" w:after="60" w:line="276" w:lineRule="auto"/>
              <w:contextualSpacing/>
              <w:rPr>
                <w:sz w:val="20"/>
                <w:szCs w:val="20"/>
                <w:lang w:val="en-US"/>
              </w:rPr>
            </w:pPr>
            <w:r w:rsidRPr="00034FEC">
              <w:rPr>
                <w:sz w:val="20"/>
                <w:szCs w:val="20"/>
                <w:lang w:val="en-US"/>
              </w:rPr>
              <w:t xml:space="preserve">Engagement with subsidiaries, business partners, other NatHERS related entity’s/organisations, or individuals involved in undertaking NatHERS related work, which involves the giving, or receipt of, business referrals. </w:t>
            </w:r>
          </w:p>
          <w:p w14:paraId="1EE4499B" w14:textId="77777777" w:rsidR="00034FEC" w:rsidRPr="00034FEC" w:rsidRDefault="00034FEC" w:rsidP="00D45894">
            <w:pPr>
              <w:numPr>
                <w:ilvl w:val="0"/>
                <w:numId w:val="86"/>
              </w:numPr>
              <w:autoSpaceDE w:val="0"/>
              <w:autoSpaceDN w:val="0"/>
              <w:adjustRightInd w:val="0"/>
              <w:spacing w:before="60" w:after="60" w:line="276" w:lineRule="auto"/>
              <w:contextualSpacing/>
              <w:rPr>
                <w:sz w:val="20"/>
                <w:szCs w:val="20"/>
                <w:lang w:val="en-US"/>
              </w:rPr>
            </w:pPr>
            <w:r w:rsidRPr="00034FEC">
              <w:rPr>
                <w:sz w:val="20"/>
                <w:szCs w:val="20"/>
                <w:lang w:val="en-US"/>
              </w:rPr>
              <w:t>Use of volunteers or other personnel to sell or influence individuals to seek additional training from the AAO</w:t>
            </w:r>
          </w:p>
        </w:tc>
      </w:tr>
      <w:tr w:rsidR="00034FEC" w:rsidRPr="00034FEC" w14:paraId="471D9431" w14:textId="77777777" w:rsidTr="00BE152E">
        <w:trPr>
          <w:trHeight w:val="356"/>
        </w:trPr>
        <w:tc>
          <w:tcPr>
            <w:tcW w:w="2069" w:type="dxa"/>
            <w:tcBorders>
              <w:top w:val="single" w:sz="4" w:space="0" w:color="auto"/>
              <w:left w:val="single" w:sz="4" w:space="0" w:color="auto"/>
              <w:bottom w:val="single" w:sz="4" w:space="0" w:color="auto"/>
              <w:right w:val="single" w:sz="4" w:space="0" w:color="auto"/>
            </w:tcBorders>
            <w:hideMark/>
          </w:tcPr>
          <w:p w14:paraId="0F43494B" w14:textId="77777777" w:rsidR="00034FEC" w:rsidRPr="00034FEC" w:rsidRDefault="00034FEC" w:rsidP="00BE152E">
            <w:pPr>
              <w:spacing w:before="60" w:after="60" w:line="276" w:lineRule="auto"/>
              <w:rPr>
                <w:b/>
                <w:bCs/>
                <w:sz w:val="20"/>
                <w:szCs w:val="20"/>
              </w:rPr>
            </w:pPr>
            <w:r w:rsidRPr="00034FEC">
              <w:rPr>
                <w:b/>
                <w:bCs/>
                <w:sz w:val="20"/>
                <w:szCs w:val="20"/>
              </w:rPr>
              <w:t>Other interests (</w:t>
            </w:r>
            <w:proofErr w:type="gramStart"/>
            <w:r w:rsidRPr="00034FEC">
              <w:rPr>
                <w:b/>
                <w:bCs/>
                <w:sz w:val="20"/>
                <w:szCs w:val="20"/>
              </w:rPr>
              <w:t>Non-financial</w:t>
            </w:r>
            <w:proofErr w:type="gramEnd"/>
            <w:r w:rsidRPr="00034FEC">
              <w:rPr>
                <w:b/>
                <w:bCs/>
                <w:sz w:val="20"/>
                <w:szCs w:val="20"/>
              </w:rPr>
              <w:t>)</w:t>
            </w:r>
          </w:p>
        </w:tc>
        <w:tc>
          <w:tcPr>
            <w:tcW w:w="8138" w:type="dxa"/>
            <w:tcBorders>
              <w:top w:val="single" w:sz="4" w:space="0" w:color="auto"/>
              <w:left w:val="single" w:sz="4" w:space="0" w:color="auto"/>
              <w:bottom w:val="single" w:sz="4" w:space="0" w:color="auto"/>
              <w:right w:val="single" w:sz="4" w:space="0" w:color="auto"/>
            </w:tcBorders>
            <w:hideMark/>
          </w:tcPr>
          <w:p w14:paraId="235F6CE2" w14:textId="77777777" w:rsidR="00034FEC" w:rsidRPr="00034FEC" w:rsidRDefault="00034FEC" w:rsidP="00D45894">
            <w:pPr>
              <w:numPr>
                <w:ilvl w:val="0"/>
                <w:numId w:val="86"/>
              </w:numPr>
              <w:autoSpaceDE w:val="0"/>
              <w:autoSpaceDN w:val="0"/>
              <w:adjustRightInd w:val="0"/>
              <w:spacing w:before="60" w:after="60" w:line="276" w:lineRule="auto"/>
              <w:contextualSpacing/>
              <w:rPr>
                <w:sz w:val="20"/>
                <w:szCs w:val="20"/>
                <w:lang w:val="en-US"/>
              </w:rPr>
            </w:pPr>
            <w:r w:rsidRPr="00034FEC">
              <w:rPr>
                <w:sz w:val="20"/>
                <w:szCs w:val="20"/>
                <w:lang w:val="en-US"/>
              </w:rPr>
              <w:t xml:space="preserve">Business engagements and relationships </w:t>
            </w:r>
            <w:proofErr w:type="gramStart"/>
            <w:r w:rsidRPr="00034FEC">
              <w:rPr>
                <w:sz w:val="20"/>
                <w:szCs w:val="20"/>
                <w:lang w:val="en-US"/>
              </w:rPr>
              <w:t>with buildings</w:t>
            </w:r>
            <w:proofErr w:type="gramEnd"/>
            <w:r w:rsidRPr="00034FEC">
              <w:rPr>
                <w:sz w:val="20"/>
                <w:szCs w:val="20"/>
                <w:lang w:val="en-US"/>
              </w:rPr>
              <w:t xml:space="preserve"> energy efficiency entities or similar that can give rise to a perception of conflict.</w:t>
            </w:r>
          </w:p>
          <w:p w14:paraId="1EE0DB24" w14:textId="77777777" w:rsidR="00034FEC" w:rsidRPr="00034FEC" w:rsidRDefault="00034FEC" w:rsidP="00D45894">
            <w:pPr>
              <w:numPr>
                <w:ilvl w:val="0"/>
                <w:numId w:val="86"/>
              </w:numPr>
              <w:autoSpaceDE w:val="0"/>
              <w:autoSpaceDN w:val="0"/>
              <w:adjustRightInd w:val="0"/>
              <w:spacing w:before="60" w:after="60" w:line="276" w:lineRule="auto"/>
              <w:contextualSpacing/>
              <w:rPr>
                <w:sz w:val="20"/>
                <w:szCs w:val="20"/>
                <w:lang w:val="en-US"/>
              </w:rPr>
            </w:pPr>
            <w:r w:rsidRPr="00034FEC">
              <w:rPr>
                <w:sz w:val="20"/>
                <w:szCs w:val="20"/>
                <w:lang w:val="en-US"/>
              </w:rPr>
              <w:t>Advocacy arrangements – for example lobbying or other interest groups.</w:t>
            </w:r>
          </w:p>
          <w:p w14:paraId="3343C108" w14:textId="77777777" w:rsidR="00034FEC" w:rsidRPr="00034FEC" w:rsidRDefault="00034FEC" w:rsidP="00D45894">
            <w:pPr>
              <w:numPr>
                <w:ilvl w:val="0"/>
                <w:numId w:val="86"/>
              </w:numPr>
              <w:autoSpaceDE w:val="0"/>
              <w:autoSpaceDN w:val="0"/>
              <w:adjustRightInd w:val="0"/>
              <w:spacing w:before="60" w:after="60" w:line="276" w:lineRule="auto"/>
              <w:contextualSpacing/>
              <w:rPr>
                <w:sz w:val="20"/>
                <w:szCs w:val="20"/>
                <w:lang w:val="en-US"/>
              </w:rPr>
            </w:pPr>
            <w:r w:rsidRPr="00034FEC">
              <w:rPr>
                <w:sz w:val="20"/>
                <w:szCs w:val="20"/>
                <w:lang w:val="en-US"/>
              </w:rPr>
              <w:t>Sponsorships and affiliations with policy entities, political parties or other similar bodies.</w:t>
            </w:r>
          </w:p>
          <w:p w14:paraId="49511849" w14:textId="77777777" w:rsidR="00034FEC" w:rsidRPr="00034FEC" w:rsidRDefault="00034FEC" w:rsidP="00D45894">
            <w:pPr>
              <w:numPr>
                <w:ilvl w:val="0"/>
                <w:numId w:val="86"/>
              </w:numPr>
              <w:autoSpaceDE w:val="0"/>
              <w:autoSpaceDN w:val="0"/>
              <w:adjustRightInd w:val="0"/>
              <w:spacing w:before="60" w:after="60" w:line="276" w:lineRule="auto"/>
              <w:contextualSpacing/>
              <w:rPr>
                <w:sz w:val="20"/>
                <w:szCs w:val="20"/>
                <w:lang w:val="en-US"/>
              </w:rPr>
            </w:pPr>
            <w:r w:rsidRPr="00034FEC">
              <w:rPr>
                <w:sz w:val="20"/>
                <w:szCs w:val="20"/>
                <w:lang w:val="en-US"/>
              </w:rPr>
              <w:t>Arrangements with other State, Territory or Local based governments (paid or unpaid) in the energy efficiency industry</w:t>
            </w:r>
          </w:p>
        </w:tc>
      </w:tr>
      <w:tr w:rsidR="00034FEC" w:rsidRPr="00034FEC" w14:paraId="09584517" w14:textId="77777777" w:rsidTr="00BE152E">
        <w:tc>
          <w:tcPr>
            <w:tcW w:w="1020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4CAF650" w14:textId="77777777" w:rsidR="00034FEC" w:rsidRPr="00034FEC" w:rsidRDefault="00034FEC" w:rsidP="00D45894">
            <w:pPr>
              <w:numPr>
                <w:ilvl w:val="0"/>
                <w:numId w:val="81"/>
              </w:numPr>
              <w:spacing w:before="60" w:after="60" w:line="276" w:lineRule="auto"/>
              <w:ind w:left="0" w:firstLine="0"/>
              <w:contextualSpacing/>
              <w:rPr>
                <w:sz w:val="20"/>
                <w:szCs w:val="20"/>
                <w:lang w:val="en-US" w:eastAsia="en-AU"/>
              </w:rPr>
            </w:pPr>
            <w:r w:rsidRPr="00034FEC">
              <w:rPr>
                <w:b/>
                <w:bCs/>
                <w:sz w:val="20"/>
                <w:szCs w:val="20"/>
                <w:lang w:val="en-US"/>
              </w:rPr>
              <w:t>Examples of potential conflicts concerning Key Personnel</w:t>
            </w:r>
          </w:p>
        </w:tc>
      </w:tr>
      <w:tr w:rsidR="00034FEC" w:rsidRPr="00034FEC" w14:paraId="5CA4755D" w14:textId="77777777" w:rsidTr="00BE152E">
        <w:trPr>
          <w:trHeight w:val="357"/>
        </w:trPr>
        <w:tc>
          <w:tcPr>
            <w:tcW w:w="2069" w:type="dxa"/>
            <w:tcBorders>
              <w:top w:val="single" w:sz="4" w:space="0" w:color="auto"/>
              <w:left w:val="single" w:sz="4" w:space="0" w:color="auto"/>
              <w:bottom w:val="single" w:sz="4" w:space="0" w:color="auto"/>
              <w:right w:val="single" w:sz="4" w:space="0" w:color="auto"/>
            </w:tcBorders>
            <w:hideMark/>
          </w:tcPr>
          <w:p w14:paraId="1A5F37A8" w14:textId="77777777" w:rsidR="00034FEC" w:rsidRPr="00034FEC" w:rsidRDefault="00034FEC" w:rsidP="00BE152E">
            <w:pPr>
              <w:spacing w:before="60" w:after="60" w:line="276" w:lineRule="auto"/>
              <w:rPr>
                <w:sz w:val="20"/>
                <w:szCs w:val="20"/>
                <w:lang w:eastAsia="en-AU"/>
              </w:rPr>
            </w:pPr>
            <w:r w:rsidRPr="00034FEC">
              <w:rPr>
                <w:b/>
                <w:bCs/>
                <w:sz w:val="20"/>
                <w:szCs w:val="20"/>
              </w:rPr>
              <w:t xml:space="preserve">Financial interests – direct </w:t>
            </w:r>
          </w:p>
        </w:tc>
        <w:tc>
          <w:tcPr>
            <w:tcW w:w="8138" w:type="dxa"/>
            <w:tcBorders>
              <w:top w:val="single" w:sz="4" w:space="0" w:color="auto"/>
              <w:left w:val="single" w:sz="4" w:space="0" w:color="auto"/>
              <w:bottom w:val="single" w:sz="4" w:space="0" w:color="auto"/>
              <w:right w:val="single" w:sz="4" w:space="0" w:color="auto"/>
            </w:tcBorders>
            <w:hideMark/>
          </w:tcPr>
          <w:p w14:paraId="51E6F9A1" w14:textId="77777777" w:rsidR="00034FEC" w:rsidRPr="00034FEC" w:rsidRDefault="00034FEC" w:rsidP="00D45894">
            <w:pPr>
              <w:numPr>
                <w:ilvl w:val="0"/>
                <w:numId w:val="87"/>
              </w:numPr>
              <w:autoSpaceDE w:val="0"/>
              <w:autoSpaceDN w:val="0"/>
              <w:adjustRightInd w:val="0"/>
              <w:spacing w:before="60" w:after="60" w:line="276" w:lineRule="auto"/>
              <w:contextualSpacing/>
              <w:rPr>
                <w:sz w:val="20"/>
                <w:szCs w:val="20"/>
                <w:lang w:val="en-US"/>
              </w:rPr>
            </w:pPr>
            <w:r w:rsidRPr="00034FEC">
              <w:rPr>
                <w:sz w:val="20"/>
                <w:szCs w:val="20"/>
                <w:lang w:val="en-US"/>
              </w:rPr>
              <w:t xml:space="preserve">Investments and/or shareholdings </w:t>
            </w:r>
            <w:proofErr w:type="gramStart"/>
            <w:r w:rsidRPr="00034FEC">
              <w:rPr>
                <w:sz w:val="20"/>
                <w:szCs w:val="20"/>
                <w:lang w:val="en-US"/>
              </w:rPr>
              <w:t>held</w:t>
            </w:r>
            <w:proofErr w:type="gramEnd"/>
            <w:r w:rsidRPr="00034FEC">
              <w:rPr>
                <w:sz w:val="20"/>
                <w:szCs w:val="20"/>
                <w:lang w:val="en-US"/>
              </w:rPr>
              <w:t xml:space="preserve"> in a NatHERS related entity or organisation.</w:t>
            </w:r>
          </w:p>
          <w:p w14:paraId="250367E9" w14:textId="77777777" w:rsidR="00034FEC" w:rsidRPr="00034FEC" w:rsidRDefault="00034FEC" w:rsidP="00D45894">
            <w:pPr>
              <w:numPr>
                <w:ilvl w:val="0"/>
                <w:numId w:val="87"/>
              </w:numPr>
              <w:autoSpaceDE w:val="0"/>
              <w:autoSpaceDN w:val="0"/>
              <w:adjustRightInd w:val="0"/>
              <w:spacing w:before="60" w:after="60" w:line="276" w:lineRule="auto"/>
              <w:contextualSpacing/>
              <w:rPr>
                <w:sz w:val="20"/>
                <w:szCs w:val="20"/>
                <w:lang w:val="en-US"/>
              </w:rPr>
            </w:pPr>
            <w:r w:rsidRPr="00034FEC">
              <w:rPr>
                <w:sz w:val="20"/>
                <w:szCs w:val="20"/>
                <w:lang w:val="en-US"/>
              </w:rPr>
              <w:t>Directorship in a NatHERS related entity or organisation.</w:t>
            </w:r>
          </w:p>
          <w:p w14:paraId="0EB627FE" w14:textId="77777777" w:rsidR="00034FEC" w:rsidRPr="00034FEC" w:rsidRDefault="00034FEC" w:rsidP="00D45894">
            <w:pPr>
              <w:numPr>
                <w:ilvl w:val="0"/>
                <w:numId w:val="87"/>
              </w:numPr>
              <w:autoSpaceDE w:val="0"/>
              <w:autoSpaceDN w:val="0"/>
              <w:adjustRightInd w:val="0"/>
              <w:spacing w:before="60" w:after="60" w:line="276" w:lineRule="auto"/>
              <w:contextualSpacing/>
              <w:rPr>
                <w:sz w:val="20"/>
                <w:szCs w:val="20"/>
                <w:lang w:val="en-US"/>
              </w:rPr>
            </w:pPr>
            <w:r w:rsidRPr="00034FEC">
              <w:rPr>
                <w:sz w:val="20"/>
                <w:szCs w:val="20"/>
                <w:lang w:val="en-US"/>
              </w:rPr>
              <w:t xml:space="preserve">Financial interest or other pecuniary </w:t>
            </w:r>
            <w:proofErr w:type="gramStart"/>
            <w:r w:rsidRPr="00034FEC">
              <w:rPr>
                <w:sz w:val="20"/>
                <w:szCs w:val="20"/>
                <w:lang w:val="en-US"/>
              </w:rPr>
              <w:t>benefit</w:t>
            </w:r>
            <w:proofErr w:type="gramEnd"/>
            <w:r w:rsidRPr="00034FEC">
              <w:rPr>
                <w:sz w:val="20"/>
                <w:szCs w:val="20"/>
                <w:lang w:val="en-US"/>
              </w:rPr>
              <w:t xml:space="preserve"> deriving from a NatHERS related entity or organisation.</w:t>
            </w:r>
          </w:p>
          <w:p w14:paraId="7D2906A6" w14:textId="77777777" w:rsidR="00034FEC" w:rsidRPr="00034FEC" w:rsidRDefault="00034FEC" w:rsidP="00D45894">
            <w:pPr>
              <w:numPr>
                <w:ilvl w:val="0"/>
                <w:numId w:val="87"/>
              </w:numPr>
              <w:autoSpaceDE w:val="0"/>
              <w:autoSpaceDN w:val="0"/>
              <w:adjustRightInd w:val="0"/>
              <w:spacing w:before="60" w:after="60" w:line="276" w:lineRule="auto"/>
              <w:contextualSpacing/>
              <w:rPr>
                <w:sz w:val="20"/>
                <w:szCs w:val="20"/>
                <w:lang w:val="en-US"/>
              </w:rPr>
            </w:pPr>
            <w:r w:rsidRPr="00034FEC">
              <w:rPr>
                <w:sz w:val="20"/>
                <w:szCs w:val="20"/>
                <w:lang w:val="en-US"/>
              </w:rPr>
              <w:t xml:space="preserve">Executive or non-executive board membership (including advisory boards) on a </w:t>
            </w:r>
            <w:proofErr w:type="gramStart"/>
            <w:r w:rsidRPr="00034FEC">
              <w:rPr>
                <w:sz w:val="20"/>
                <w:szCs w:val="20"/>
                <w:lang w:val="en-US"/>
              </w:rPr>
              <w:t>NatHERS related</w:t>
            </w:r>
            <w:proofErr w:type="gramEnd"/>
            <w:r w:rsidRPr="00034FEC">
              <w:rPr>
                <w:sz w:val="20"/>
                <w:szCs w:val="20"/>
                <w:lang w:val="en-US"/>
              </w:rPr>
              <w:t xml:space="preserve"> board.</w:t>
            </w:r>
          </w:p>
          <w:p w14:paraId="29F1042B" w14:textId="77777777" w:rsidR="00034FEC" w:rsidRPr="00034FEC" w:rsidRDefault="00034FEC" w:rsidP="00D45894">
            <w:pPr>
              <w:numPr>
                <w:ilvl w:val="0"/>
                <w:numId w:val="87"/>
              </w:numPr>
              <w:autoSpaceDE w:val="0"/>
              <w:autoSpaceDN w:val="0"/>
              <w:adjustRightInd w:val="0"/>
              <w:spacing w:before="60" w:after="60" w:line="276" w:lineRule="auto"/>
              <w:contextualSpacing/>
              <w:rPr>
                <w:sz w:val="20"/>
                <w:szCs w:val="20"/>
                <w:lang w:val="en-US"/>
              </w:rPr>
            </w:pPr>
            <w:r w:rsidRPr="00034FEC">
              <w:rPr>
                <w:sz w:val="20"/>
                <w:szCs w:val="20"/>
                <w:lang w:val="en-US"/>
              </w:rPr>
              <w:t>Paid employment (other than regular salary), including:</w:t>
            </w:r>
          </w:p>
          <w:p w14:paraId="1E39B4D3" w14:textId="77777777" w:rsidR="00034FEC" w:rsidRPr="00034FEC" w:rsidRDefault="00034FEC" w:rsidP="00D45894">
            <w:pPr>
              <w:numPr>
                <w:ilvl w:val="1"/>
                <w:numId w:val="87"/>
              </w:numPr>
              <w:autoSpaceDE w:val="0"/>
              <w:autoSpaceDN w:val="0"/>
              <w:adjustRightInd w:val="0"/>
              <w:spacing w:before="60" w:after="60" w:line="276" w:lineRule="auto"/>
              <w:contextualSpacing/>
              <w:rPr>
                <w:sz w:val="20"/>
                <w:szCs w:val="20"/>
                <w:lang w:val="en-US"/>
              </w:rPr>
            </w:pPr>
            <w:r w:rsidRPr="00034FEC">
              <w:rPr>
                <w:sz w:val="20"/>
                <w:szCs w:val="20"/>
                <w:lang w:val="en-US"/>
              </w:rPr>
              <w:t>Consultancies;</w:t>
            </w:r>
          </w:p>
          <w:p w14:paraId="26DAB5E8" w14:textId="77777777" w:rsidR="00034FEC" w:rsidRPr="00034FEC" w:rsidRDefault="00034FEC" w:rsidP="00D45894">
            <w:pPr>
              <w:numPr>
                <w:ilvl w:val="1"/>
                <w:numId w:val="87"/>
              </w:numPr>
              <w:autoSpaceDE w:val="0"/>
              <w:autoSpaceDN w:val="0"/>
              <w:adjustRightInd w:val="0"/>
              <w:spacing w:before="60" w:after="60" w:line="276" w:lineRule="auto"/>
              <w:contextualSpacing/>
              <w:rPr>
                <w:sz w:val="20"/>
                <w:szCs w:val="20"/>
                <w:lang w:val="en-US"/>
              </w:rPr>
            </w:pPr>
            <w:r w:rsidRPr="00034FEC">
              <w:rPr>
                <w:sz w:val="20"/>
                <w:szCs w:val="20"/>
                <w:lang w:val="en-US"/>
              </w:rPr>
              <w:t>Commission fee-paid work;</w:t>
            </w:r>
          </w:p>
          <w:p w14:paraId="2F81420D" w14:textId="77777777" w:rsidR="00034FEC" w:rsidRPr="00034FEC" w:rsidRDefault="00034FEC" w:rsidP="00D45894">
            <w:pPr>
              <w:numPr>
                <w:ilvl w:val="1"/>
                <w:numId w:val="87"/>
              </w:numPr>
              <w:autoSpaceDE w:val="0"/>
              <w:autoSpaceDN w:val="0"/>
              <w:adjustRightInd w:val="0"/>
              <w:spacing w:before="60" w:after="60" w:line="276" w:lineRule="auto"/>
              <w:contextualSpacing/>
              <w:rPr>
                <w:sz w:val="20"/>
                <w:szCs w:val="20"/>
              </w:rPr>
            </w:pPr>
            <w:r w:rsidRPr="00034FEC">
              <w:rPr>
                <w:sz w:val="20"/>
                <w:szCs w:val="20"/>
              </w:rPr>
              <w:t>Expert advisory fees (provided on a regular or one-off basis);</w:t>
            </w:r>
          </w:p>
          <w:p w14:paraId="0CCFAC1E" w14:textId="77777777" w:rsidR="00034FEC" w:rsidRPr="00034FEC" w:rsidRDefault="00034FEC" w:rsidP="00D45894">
            <w:pPr>
              <w:numPr>
                <w:ilvl w:val="1"/>
                <w:numId w:val="87"/>
              </w:numPr>
              <w:autoSpaceDE w:val="0"/>
              <w:autoSpaceDN w:val="0"/>
              <w:adjustRightInd w:val="0"/>
              <w:spacing w:before="60" w:after="60" w:line="276" w:lineRule="auto"/>
              <w:contextualSpacing/>
              <w:rPr>
                <w:sz w:val="20"/>
                <w:szCs w:val="20"/>
                <w:lang w:val="en-US"/>
              </w:rPr>
            </w:pPr>
            <w:r w:rsidRPr="00034FEC">
              <w:rPr>
                <w:sz w:val="20"/>
                <w:szCs w:val="20"/>
                <w:lang w:val="en-US"/>
              </w:rPr>
              <w:t>Board Member fees;</w:t>
            </w:r>
          </w:p>
          <w:p w14:paraId="160AA1A4" w14:textId="77777777" w:rsidR="00034FEC" w:rsidRPr="00034FEC" w:rsidRDefault="00034FEC" w:rsidP="00D45894">
            <w:pPr>
              <w:numPr>
                <w:ilvl w:val="1"/>
                <w:numId w:val="87"/>
              </w:numPr>
              <w:autoSpaceDE w:val="0"/>
              <w:autoSpaceDN w:val="0"/>
              <w:adjustRightInd w:val="0"/>
              <w:spacing w:before="60" w:after="60" w:line="276" w:lineRule="auto"/>
              <w:contextualSpacing/>
              <w:rPr>
                <w:sz w:val="20"/>
                <w:szCs w:val="20"/>
                <w:lang w:val="en-US"/>
              </w:rPr>
            </w:pPr>
            <w:r w:rsidRPr="00034FEC">
              <w:rPr>
                <w:sz w:val="20"/>
                <w:szCs w:val="20"/>
                <w:lang w:val="en-US"/>
              </w:rPr>
              <w:t>Sponsorship or event engagements;</w:t>
            </w:r>
          </w:p>
          <w:p w14:paraId="30E7C089" w14:textId="77777777" w:rsidR="00034FEC" w:rsidRPr="00034FEC" w:rsidRDefault="00034FEC" w:rsidP="00D45894">
            <w:pPr>
              <w:pStyle w:val="ListParagraph"/>
              <w:numPr>
                <w:ilvl w:val="0"/>
                <w:numId w:val="87"/>
              </w:numPr>
              <w:contextualSpacing w:val="0"/>
              <w:rPr>
                <w:lang w:val="en-US"/>
              </w:rPr>
            </w:pPr>
            <w:r w:rsidRPr="00034FEC">
              <w:rPr>
                <w:lang w:val="en-US"/>
              </w:rPr>
              <w:t>concerning or related to the NatHERS.</w:t>
            </w:r>
          </w:p>
          <w:p w14:paraId="45D204D6" w14:textId="77777777" w:rsidR="00034FEC" w:rsidRPr="00034FEC" w:rsidRDefault="00034FEC" w:rsidP="00D45894">
            <w:pPr>
              <w:numPr>
                <w:ilvl w:val="0"/>
                <w:numId w:val="87"/>
              </w:numPr>
              <w:autoSpaceDE w:val="0"/>
              <w:autoSpaceDN w:val="0"/>
              <w:adjustRightInd w:val="0"/>
              <w:spacing w:before="60" w:after="60" w:line="276" w:lineRule="auto"/>
              <w:contextualSpacing/>
              <w:rPr>
                <w:sz w:val="20"/>
                <w:szCs w:val="20"/>
                <w:lang w:val="en-US"/>
              </w:rPr>
            </w:pPr>
            <w:r w:rsidRPr="00034FEC">
              <w:rPr>
                <w:sz w:val="20"/>
                <w:szCs w:val="20"/>
                <w:lang w:val="en-US"/>
              </w:rPr>
              <w:t>Hospitality, including:</w:t>
            </w:r>
          </w:p>
          <w:p w14:paraId="25106102" w14:textId="77777777" w:rsidR="00034FEC" w:rsidRPr="00034FEC" w:rsidRDefault="00034FEC" w:rsidP="00D45894">
            <w:pPr>
              <w:numPr>
                <w:ilvl w:val="1"/>
                <w:numId w:val="87"/>
              </w:numPr>
              <w:autoSpaceDE w:val="0"/>
              <w:autoSpaceDN w:val="0"/>
              <w:adjustRightInd w:val="0"/>
              <w:spacing w:before="60" w:after="60" w:line="276" w:lineRule="auto"/>
              <w:contextualSpacing/>
              <w:rPr>
                <w:sz w:val="20"/>
                <w:szCs w:val="20"/>
              </w:rPr>
            </w:pPr>
            <w:r w:rsidRPr="00034FEC">
              <w:rPr>
                <w:sz w:val="20"/>
                <w:szCs w:val="20"/>
              </w:rPr>
              <w:t>Travel grants (including flights, accommodation or conference fees, regardless of whether they are linked to speaking responsibilities);</w:t>
            </w:r>
          </w:p>
          <w:p w14:paraId="00664659" w14:textId="77777777" w:rsidR="00034FEC" w:rsidRPr="00034FEC" w:rsidRDefault="00034FEC" w:rsidP="00D45894">
            <w:pPr>
              <w:numPr>
                <w:ilvl w:val="1"/>
                <w:numId w:val="87"/>
              </w:numPr>
              <w:spacing w:before="60" w:after="60" w:line="260" w:lineRule="atLeast"/>
              <w:contextualSpacing/>
              <w:rPr>
                <w:sz w:val="20"/>
                <w:szCs w:val="20"/>
                <w:lang w:val="en-US"/>
              </w:rPr>
            </w:pPr>
            <w:r w:rsidRPr="00034FEC">
              <w:rPr>
                <w:sz w:val="20"/>
                <w:szCs w:val="20"/>
                <w:lang w:val="en-US"/>
              </w:rPr>
              <w:t>Food and/or beverage;</w:t>
            </w:r>
          </w:p>
          <w:p w14:paraId="6EA575C8" w14:textId="4E3D8B49" w:rsidR="00034FEC" w:rsidRPr="00034FEC" w:rsidRDefault="00034FEC" w:rsidP="00D45894">
            <w:pPr>
              <w:numPr>
                <w:ilvl w:val="1"/>
                <w:numId w:val="87"/>
              </w:numPr>
              <w:spacing w:before="60" w:after="60" w:line="260" w:lineRule="atLeast"/>
              <w:contextualSpacing/>
              <w:rPr>
                <w:sz w:val="20"/>
                <w:szCs w:val="20"/>
                <w:lang w:val="en-US"/>
              </w:rPr>
            </w:pPr>
            <w:r w:rsidRPr="00034FEC">
              <w:rPr>
                <w:sz w:val="20"/>
                <w:szCs w:val="20"/>
                <w:lang w:val="en-US"/>
              </w:rPr>
              <w:t>Gifts and gratuities (</w:t>
            </w:r>
            <w:proofErr w:type="gramStart"/>
            <w:r w:rsidRPr="00034FEC">
              <w:rPr>
                <w:sz w:val="20"/>
                <w:szCs w:val="20"/>
                <w:lang w:val="en-US"/>
              </w:rPr>
              <w:t>including,</w:t>
            </w:r>
            <w:proofErr w:type="gramEnd"/>
            <w:r w:rsidRPr="00034FEC">
              <w:rPr>
                <w:sz w:val="20"/>
                <w:szCs w:val="20"/>
                <w:lang w:val="en-US"/>
              </w:rPr>
              <w:t xml:space="preserve"> wine, merchandise, or any gifts over AUD 50), received from a NatHERS related entity, organisation or individual who performs duties and responsibilities relating to the delivery of NatHERS, or students seeking NatHERS </w:t>
            </w:r>
            <w:r w:rsidR="00457C3A">
              <w:rPr>
                <w:sz w:val="20"/>
                <w:szCs w:val="20"/>
                <w:lang w:val="en-US"/>
              </w:rPr>
              <w:t>A</w:t>
            </w:r>
            <w:r w:rsidR="00457C3A" w:rsidRPr="00034FEC">
              <w:rPr>
                <w:sz w:val="20"/>
                <w:szCs w:val="20"/>
                <w:lang w:val="en-US"/>
              </w:rPr>
              <w:t xml:space="preserve">ssessor </w:t>
            </w:r>
            <w:r w:rsidRPr="00034FEC">
              <w:rPr>
                <w:sz w:val="20"/>
                <w:szCs w:val="20"/>
                <w:lang w:val="en-US"/>
              </w:rPr>
              <w:t>accreditation.</w:t>
            </w:r>
          </w:p>
        </w:tc>
      </w:tr>
      <w:tr w:rsidR="00034FEC" w:rsidRPr="00034FEC" w14:paraId="366D1668" w14:textId="77777777" w:rsidTr="00BE152E">
        <w:trPr>
          <w:trHeight w:val="356"/>
        </w:trPr>
        <w:tc>
          <w:tcPr>
            <w:tcW w:w="2069" w:type="dxa"/>
            <w:tcBorders>
              <w:top w:val="single" w:sz="4" w:space="0" w:color="auto"/>
              <w:left w:val="single" w:sz="4" w:space="0" w:color="auto"/>
              <w:bottom w:val="single" w:sz="4" w:space="0" w:color="auto"/>
              <w:right w:val="single" w:sz="4" w:space="0" w:color="auto"/>
            </w:tcBorders>
            <w:hideMark/>
          </w:tcPr>
          <w:p w14:paraId="2C3754D1" w14:textId="77777777" w:rsidR="00034FEC" w:rsidRPr="00034FEC" w:rsidRDefault="00034FEC" w:rsidP="00BE152E">
            <w:pPr>
              <w:spacing w:before="60" w:after="60" w:line="276" w:lineRule="auto"/>
              <w:rPr>
                <w:sz w:val="20"/>
                <w:szCs w:val="20"/>
                <w:lang w:eastAsia="en-AU"/>
              </w:rPr>
            </w:pPr>
            <w:r w:rsidRPr="00034FEC">
              <w:rPr>
                <w:b/>
                <w:bCs/>
                <w:sz w:val="20"/>
                <w:szCs w:val="20"/>
              </w:rPr>
              <w:lastRenderedPageBreak/>
              <w:t xml:space="preserve">Financial interests – indirect </w:t>
            </w:r>
          </w:p>
        </w:tc>
        <w:tc>
          <w:tcPr>
            <w:tcW w:w="8138" w:type="dxa"/>
            <w:tcBorders>
              <w:top w:val="single" w:sz="4" w:space="0" w:color="auto"/>
              <w:left w:val="single" w:sz="4" w:space="0" w:color="auto"/>
              <w:bottom w:val="single" w:sz="4" w:space="0" w:color="auto"/>
              <w:right w:val="single" w:sz="4" w:space="0" w:color="auto"/>
            </w:tcBorders>
            <w:hideMark/>
          </w:tcPr>
          <w:p w14:paraId="61BD9C35" w14:textId="4D7457CB" w:rsidR="00034FEC" w:rsidRPr="00034FEC" w:rsidRDefault="00034FEC" w:rsidP="00D45894">
            <w:pPr>
              <w:numPr>
                <w:ilvl w:val="0"/>
                <w:numId w:val="88"/>
              </w:numPr>
              <w:autoSpaceDE w:val="0"/>
              <w:autoSpaceDN w:val="0"/>
              <w:adjustRightInd w:val="0"/>
              <w:spacing w:before="60" w:after="60" w:line="276" w:lineRule="auto"/>
              <w:contextualSpacing/>
              <w:rPr>
                <w:sz w:val="20"/>
                <w:szCs w:val="20"/>
                <w:lang w:val="en-US"/>
              </w:rPr>
            </w:pPr>
            <w:r w:rsidRPr="00034FEC">
              <w:rPr>
                <w:sz w:val="20"/>
                <w:szCs w:val="20"/>
                <w:lang w:val="en-US"/>
              </w:rPr>
              <w:t xml:space="preserve">Referral of students seeking NatHERS </w:t>
            </w:r>
            <w:r w:rsidR="00457C3A">
              <w:rPr>
                <w:sz w:val="20"/>
                <w:szCs w:val="20"/>
                <w:lang w:val="en-US"/>
              </w:rPr>
              <w:t>A</w:t>
            </w:r>
            <w:r w:rsidR="00457C3A" w:rsidRPr="00034FEC">
              <w:rPr>
                <w:sz w:val="20"/>
                <w:szCs w:val="20"/>
                <w:lang w:val="en-US"/>
              </w:rPr>
              <w:t xml:space="preserve">ssessor </w:t>
            </w:r>
            <w:r w:rsidRPr="00034FEC">
              <w:rPr>
                <w:sz w:val="20"/>
                <w:szCs w:val="20"/>
                <w:lang w:val="en-US"/>
              </w:rPr>
              <w:t>accreditation to an RTO, software provider or another business, which is owned or controlled by a close associate, or the Key Personnel knows or has a relationship with someone who holds an interest.</w:t>
            </w:r>
          </w:p>
          <w:p w14:paraId="421E85A1" w14:textId="0D8FF108" w:rsidR="00034FEC" w:rsidRPr="00034FEC" w:rsidRDefault="00034FEC" w:rsidP="00D45894">
            <w:pPr>
              <w:numPr>
                <w:ilvl w:val="0"/>
                <w:numId w:val="88"/>
              </w:numPr>
              <w:autoSpaceDE w:val="0"/>
              <w:autoSpaceDN w:val="0"/>
              <w:adjustRightInd w:val="0"/>
              <w:spacing w:before="60" w:after="60" w:line="276" w:lineRule="auto"/>
              <w:contextualSpacing/>
              <w:rPr>
                <w:sz w:val="20"/>
                <w:szCs w:val="20"/>
                <w:lang w:val="en-US"/>
              </w:rPr>
            </w:pPr>
            <w:r w:rsidRPr="00034FEC">
              <w:rPr>
                <w:sz w:val="20"/>
                <w:szCs w:val="20"/>
                <w:lang w:val="en-US"/>
              </w:rPr>
              <w:t xml:space="preserve">Recommendation or appointment of NatHERS accredited </w:t>
            </w:r>
            <w:r w:rsidR="00457C3A">
              <w:rPr>
                <w:sz w:val="20"/>
                <w:szCs w:val="20"/>
                <w:lang w:val="en-US"/>
              </w:rPr>
              <w:t>A</w:t>
            </w:r>
            <w:r w:rsidR="00457C3A" w:rsidRPr="00034FEC">
              <w:rPr>
                <w:sz w:val="20"/>
                <w:szCs w:val="20"/>
                <w:lang w:val="en-US"/>
              </w:rPr>
              <w:t xml:space="preserve">ssessors </w:t>
            </w:r>
            <w:r w:rsidRPr="00034FEC">
              <w:rPr>
                <w:sz w:val="20"/>
                <w:szCs w:val="20"/>
                <w:lang w:val="en-US"/>
              </w:rPr>
              <w:t>who are friends or family of the Key Personnel, or with whom the Key Personnel holds a close personal relationship.</w:t>
            </w:r>
          </w:p>
          <w:p w14:paraId="27F94C4E" w14:textId="77777777" w:rsidR="00034FEC" w:rsidRPr="00034FEC" w:rsidRDefault="00034FEC" w:rsidP="00D45894">
            <w:pPr>
              <w:numPr>
                <w:ilvl w:val="0"/>
                <w:numId w:val="88"/>
              </w:numPr>
              <w:autoSpaceDE w:val="0"/>
              <w:autoSpaceDN w:val="0"/>
              <w:adjustRightInd w:val="0"/>
              <w:spacing w:before="60" w:after="60" w:line="276" w:lineRule="auto"/>
              <w:contextualSpacing/>
              <w:rPr>
                <w:sz w:val="20"/>
                <w:szCs w:val="20"/>
                <w:lang w:val="en-US"/>
              </w:rPr>
            </w:pPr>
            <w:r w:rsidRPr="00034FEC">
              <w:rPr>
                <w:sz w:val="20"/>
                <w:szCs w:val="20"/>
                <w:lang w:val="en-US"/>
              </w:rPr>
              <w:t xml:space="preserve">The receipt of indirect benefits through the provision of promotional material relating to a close associate’s business. </w:t>
            </w:r>
          </w:p>
          <w:p w14:paraId="21F10582" w14:textId="77777777" w:rsidR="00034FEC" w:rsidRPr="00034FEC" w:rsidRDefault="00034FEC" w:rsidP="00BE152E">
            <w:pPr>
              <w:autoSpaceDE w:val="0"/>
              <w:autoSpaceDN w:val="0"/>
              <w:adjustRightInd w:val="0"/>
              <w:spacing w:before="60" w:after="60" w:line="276" w:lineRule="auto"/>
              <w:rPr>
                <w:i/>
                <w:iCs/>
                <w:sz w:val="20"/>
                <w:szCs w:val="20"/>
              </w:rPr>
            </w:pPr>
            <w:r w:rsidRPr="00034FEC">
              <w:rPr>
                <w:i/>
                <w:iCs/>
                <w:sz w:val="20"/>
                <w:szCs w:val="20"/>
              </w:rPr>
              <w:t>Note: Close associate means an immediate family member, relative or close friend.</w:t>
            </w:r>
          </w:p>
        </w:tc>
      </w:tr>
      <w:tr w:rsidR="00034FEC" w:rsidRPr="00034FEC" w14:paraId="024DAFB4" w14:textId="77777777" w:rsidTr="00BE152E">
        <w:trPr>
          <w:trHeight w:val="356"/>
        </w:trPr>
        <w:tc>
          <w:tcPr>
            <w:tcW w:w="2069" w:type="dxa"/>
            <w:tcBorders>
              <w:top w:val="single" w:sz="4" w:space="0" w:color="auto"/>
              <w:left w:val="single" w:sz="4" w:space="0" w:color="auto"/>
              <w:bottom w:val="single" w:sz="4" w:space="0" w:color="auto"/>
              <w:right w:val="single" w:sz="4" w:space="0" w:color="auto"/>
            </w:tcBorders>
            <w:hideMark/>
          </w:tcPr>
          <w:p w14:paraId="120166E1" w14:textId="77777777" w:rsidR="00034FEC" w:rsidRPr="00034FEC" w:rsidRDefault="00034FEC" w:rsidP="00BE152E">
            <w:pPr>
              <w:spacing w:before="60" w:after="60" w:line="276" w:lineRule="auto"/>
              <w:rPr>
                <w:b/>
                <w:bCs/>
                <w:sz w:val="20"/>
                <w:szCs w:val="20"/>
              </w:rPr>
            </w:pPr>
            <w:r w:rsidRPr="00034FEC">
              <w:rPr>
                <w:b/>
                <w:bCs/>
                <w:sz w:val="20"/>
                <w:szCs w:val="20"/>
              </w:rPr>
              <w:t>Other interests (</w:t>
            </w:r>
            <w:proofErr w:type="gramStart"/>
            <w:r w:rsidRPr="00034FEC">
              <w:rPr>
                <w:b/>
                <w:bCs/>
                <w:sz w:val="20"/>
                <w:szCs w:val="20"/>
              </w:rPr>
              <w:t>Non-financial</w:t>
            </w:r>
            <w:proofErr w:type="gramEnd"/>
            <w:r w:rsidRPr="00034FEC">
              <w:rPr>
                <w:b/>
                <w:bCs/>
                <w:sz w:val="20"/>
                <w:szCs w:val="20"/>
              </w:rPr>
              <w:t>)</w:t>
            </w:r>
          </w:p>
        </w:tc>
        <w:tc>
          <w:tcPr>
            <w:tcW w:w="8138" w:type="dxa"/>
            <w:tcBorders>
              <w:top w:val="single" w:sz="4" w:space="0" w:color="auto"/>
              <w:left w:val="single" w:sz="4" w:space="0" w:color="auto"/>
              <w:bottom w:val="single" w:sz="4" w:space="0" w:color="auto"/>
              <w:right w:val="single" w:sz="4" w:space="0" w:color="auto"/>
            </w:tcBorders>
            <w:hideMark/>
          </w:tcPr>
          <w:p w14:paraId="5AD48A12" w14:textId="77777777" w:rsidR="00034FEC" w:rsidRPr="00034FEC" w:rsidRDefault="00034FEC" w:rsidP="00D45894">
            <w:pPr>
              <w:numPr>
                <w:ilvl w:val="0"/>
                <w:numId w:val="89"/>
              </w:numPr>
              <w:autoSpaceDE w:val="0"/>
              <w:autoSpaceDN w:val="0"/>
              <w:adjustRightInd w:val="0"/>
              <w:spacing w:before="60" w:after="60" w:line="276" w:lineRule="auto"/>
              <w:contextualSpacing/>
              <w:rPr>
                <w:sz w:val="20"/>
                <w:szCs w:val="20"/>
                <w:lang w:val="en-US"/>
              </w:rPr>
            </w:pPr>
            <w:r w:rsidRPr="00034FEC">
              <w:rPr>
                <w:sz w:val="20"/>
                <w:szCs w:val="20"/>
                <w:lang w:val="en-US"/>
              </w:rPr>
              <w:t xml:space="preserve">Business engagements and relationships </w:t>
            </w:r>
            <w:proofErr w:type="gramStart"/>
            <w:r w:rsidRPr="00034FEC">
              <w:rPr>
                <w:sz w:val="20"/>
                <w:szCs w:val="20"/>
                <w:lang w:val="en-US"/>
              </w:rPr>
              <w:t>with buildings</w:t>
            </w:r>
            <w:proofErr w:type="gramEnd"/>
            <w:r w:rsidRPr="00034FEC">
              <w:rPr>
                <w:sz w:val="20"/>
                <w:szCs w:val="20"/>
                <w:lang w:val="en-US"/>
              </w:rPr>
              <w:t xml:space="preserve"> energy efficiency entities or similar that can give rise to a perception of conflict.</w:t>
            </w:r>
          </w:p>
          <w:p w14:paraId="26C1C78E" w14:textId="77777777" w:rsidR="00034FEC" w:rsidRPr="00034FEC" w:rsidRDefault="00034FEC" w:rsidP="00D45894">
            <w:pPr>
              <w:numPr>
                <w:ilvl w:val="0"/>
                <w:numId w:val="89"/>
              </w:numPr>
              <w:autoSpaceDE w:val="0"/>
              <w:autoSpaceDN w:val="0"/>
              <w:adjustRightInd w:val="0"/>
              <w:spacing w:before="60" w:after="60" w:line="276" w:lineRule="auto"/>
              <w:contextualSpacing/>
              <w:rPr>
                <w:sz w:val="20"/>
                <w:szCs w:val="20"/>
                <w:lang w:val="en-US"/>
              </w:rPr>
            </w:pPr>
            <w:r w:rsidRPr="00034FEC">
              <w:rPr>
                <w:sz w:val="20"/>
                <w:szCs w:val="20"/>
                <w:lang w:val="en-US"/>
              </w:rPr>
              <w:t>Advocacy arrangements – for example membership with lobbying or other interest groups.</w:t>
            </w:r>
          </w:p>
          <w:p w14:paraId="73116574" w14:textId="77777777" w:rsidR="00034FEC" w:rsidRPr="00034FEC" w:rsidRDefault="00034FEC" w:rsidP="00D45894">
            <w:pPr>
              <w:numPr>
                <w:ilvl w:val="0"/>
                <w:numId w:val="89"/>
              </w:numPr>
              <w:autoSpaceDE w:val="0"/>
              <w:autoSpaceDN w:val="0"/>
              <w:adjustRightInd w:val="0"/>
              <w:spacing w:before="60" w:after="60" w:line="276" w:lineRule="auto"/>
              <w:contextualSpacing/>
              <w:rPr>
                <w:sz w:val="20"/>
                <w:szCs w:val="20"/>
                <w:lang w:val="en-US"/>
              </w:rPr>
            </w:pPr>
            <w:r w:rsidRPr="00034FEC">
              <w:rPr>
                <w:sz w:val="20"/>
                <w:szCs w:val="20"/>
                <w:lang w:val="en-US"/>
              </w:rPr>
              <w:t>Sponsorships and affiliations with policy entities, political parties or other similar bodies, including political or charity donations.</w:t>
            </w:r>
          </w:p>
          <w:p w14:paraId="7D6E0F4B" w14:textId="77777777" w:rsidR="00034FEC" w:rsidRPr="00034FEC" w:rsidRDefault="00034FEC" w:rsidP="00D45894">
            <w:pPr>
              <w:numPr>
                <w:ilvl w:val="0"/>
                <w:numId w:val="89"/>
              </w:numPr>
              <w:autoSpaceDE w:val="0"/>
              <w:autoSpaceDN w:val="0"/>
              <w:adjustRightInd w:val="0"/>
              <w:spacing w:before="60" w:after="60" w:line="276" w:lineRule="auto"/>
              <w:contextualSpacing/>
              <w:rPr>
                <w:sz w:val="20"/>
                <w:szCs w:val="20"/>
                <w:lang w:val="en-US"/>
              </w:rPr>
            </w:pPr>
            <w:r w:rsidRPr="00034FEC">
              <w:rPr>
                <w:sz w:val="20"/>
                <w:szCs w:val="20"/>
                <w:lang w:val="en-US"/>
              </w:rPr>
              <w:t>Arrangements with other State, Territory or Local based governments (paid or unpaid) in the energy efficiency industry, including employment of close associates with these governments including as a volunteer.</w:t>
            </w:r>
          </w:p>
        </w:tc>
      </w:tr>
    </w:tbl>
    <w:p w14:paraId="795A3ED0" w14:textId="77777777" w:rsidR="00034FEC" w:rsidRPr="00034FEC" w:rsidRDefault="00034FEC" w:rsidP="00034FEC">
      <w:pPr>
        <w:spacing w:after="120" w:line="276" w:lineRule="auto"/>
        <w:ind w:left="-142"/>
        <w:rPr>
          <w:rFonts w:eastAsia="Calibri"/>
        </w:rPr>
      </w:pPr>
    </w:p>
    <w:tbl>
      <w:tblPr>
        <w:tblStyle w:val="TableGrid1"/>
        <w:tblW w:w="5461" w:type="pct"/>
        <w:tblInd w:w="-289" w:type="dxa"/>
        <w:tblLook w:val="04A0" w:firstRow="1" w:lastRow="0" w:firstColumn="1" w:lastColumn="0" w:noHBand="0" w:noVBand="1"/>
      </w:tblPr>
      <w:tblGrid>
        <w:gridCol w:w="11134"/>
      </w:tblGrid>
      <w:tr w:rsidR="00A12880" w:rsidRPr="00510118" w14:paraId="07E70006" w14:textId="77777777" w:rsidTr="00D82F9C">
        <w:tc>
          <w:tcPr>
            <w:tcW w:w="10207" w:type="dxa"/>
            <w:tcBorders>
              <w:top w:val="single" w:sz="4" w:space="0" w:color="auto"/>
              <w:left w:val="single" w:sz="4" w:space="0" w:color="auto"/>
              <w:bottom w:val="single" w:sz="4" w:space="0" w:color="auto"/>
              <w:right w:val="single" w:sz="4" w:space="0" w:color="auto"/>
            </w:tcBorders>
            <w:shd w:val="clear" w:color="auto" w:fill="000000" w:themeFill="text1"/>
            <w:hideMark/>
          </w:tcPr>
          <w:p w14:paraId="3759B7A5" w14:textId="77777777" w:rsidR="00A12880" w:rsidRPr="00321329" w:rsidRDefault="00A12880" w:rsidP="00D82F9C">
            <w:pPr>
              <w:spacing w:before="60" w:after="60" w:line="276" w:lineRule="auto"/>
              <w:rPr>
                <w:color w:val="auto"/>
              </w:rPr>
            </w:pPr>
            <w:r w:rsidRPr="00321329">
              <w:rPr>
                <w:b/>
                <w:bCs/>
                <w:color w:val="auto"/>
              </w:rPr>
              <w:t>Requirements when disclosing interests</w:t>
            </w:r>
          </w:p>
        </w:tc>
      </w:tr>
      <w:tr w:rsidR="00A12880" w:rsidRPr="00510118" w14:paraId="2A2087AB" w14:textId="77777777" w:rsidTr="00D82F9C">
        <w:trPr>
          <w:trHeight w:val="7725"/>
        </w:trPr>
        <w:tc>
          <w:tcPr>
            <w:tcW w:w="10207" w:type="dxa"/>
            <w:tcBorders>
              <w:top w:val="single" w:sz="4" w:space="0" w:color="auto"/>
              <w:left w:val="single" w:sz="4" w:space="0" w:color="auto"/>
              <w:bottom w:val="single" w:sz="4" w:space="0" w:color="auto"/>
              <w:right w:val="single" w:sz="4" w:space="0" w:color="auto"/>
            </w:tcBorders>
            <w:hideMark/>
          </w:tcPr>
          <w:p w14:paraId="43F899CE" w14:textId="77777777" w:rsidR="00A12880" w:rsidRPr="00510118" w:rsidRDefault="00A12880" w:rsidP="00D82F9C">
            <w:pPr>
              <w:tabs>
                <w:tab w:val="num" w:pos="426"/>
              </w:tabs>
              <w:spacing w:before="60" w:after="60" w:line="280" w:lineRule="atLeast"/>
              <w:rPr>
                <w:rFonts w:cs="Times New Roman"/>
                <w:sz w:val="20"/>
                <w:szCs w:val="20"/>
              </w:rPr>
            </w:pPr>
            <w:r w:rsidRPr="00510118">
              <w:rPr>
                <w:sz w:val="20"/>
                <w:szCs w:val="20"/>
              </w:rPr>
              <w:t xml:space="preserve">An AAO or its Key Personnel must: </w:t>
            </w:r>
          </w:p>
          <w:p w14:paraId="33315372" w14:textId="77777777" w:rsidR="00A12880" w:rsidRPr="00510118" w:rsidRDefault="00A12880" w:rsidP="00D45894">
            <w:pPr>
              <w:numPr>
                <w:ilvl w:val="0"/>
                <w:numId w:val="90"/>
              </w:numPr>
              <w:spacing w:before="60" w:after="60" w:line="276" w:lineRule="auto"/>
              <w:contextualSpacing/>
              <w:rPr>
                <w:sz w:val="20"/>
                <w:szCs w:val="20"/>
                <w:lang w:val="en-US" w:eastAsia="en-AU"/>
              </w:rPr>
            </w:pPr>
            <w:r w:rsidRPr="00510118">
              <w:rPr>
                <w:sz w:val="20"/>
                <w:szCs w:val="20"/>
                <w:lang w:val="en-US" w:eastAsia="en-AU"/>
              </w:rPr>
              <w:t xml:space="preserve">disclose details of any interest </w:t>
            </w:r>
            <w:proofErr w:type="gramStart"/>
            <w:r w:rsidRPr="00510118">
              <w:rPr>
                <w:sz w:val="20"/>
                <w:szCs w:val="20"/>
                <w:lang w:val="en-US" w:eastAsia="en-AU"/>
              </w:rPr>
              <w:t>of</w:t>
            </w:r>
            <w:proofErr w:type="gramEnd"/>
            <w:r w:rsidRPr="00510118">
              <w:rPr>
                <w:sz w:val="20"/>
                <w:szCs w:val="20"/>
                <w:lang w:val="en-US" w:eastAsia="en-AU"/>
              </w:rPr>
              <w:t xml:space="preserve"> the AAO or its Key Personnel in connection with NatHERS;</w:t>
            </w:r>
          </w:p>
          <w:p w14:paraId="065B0D91" w14:textId="77777777" w:rsidR="00A12880" w:rsidRPr="00510118" w:rsidRDefault="00A12880" w:rsidP="00D45894">
            <w:pPr>
              <w:numPr>
                <w:ilvl w:val="0"/>
                <w:numId w:val="90"/>
              </w:numPr>
              <w:spacing w:before="60" w:after="60" w:line="276" w:lineRule="auto"/>
              <w:contextualSpacing/>
              <w:rPr>
                <w:sz w:val="20"/>
                <w:szCs w:val="20"/>
                <w:lang w:val="en-US" w:eastAsia="en-AU"/>
              </w:rPr>
            </w:pPr>
            <w:r w:rsidRPr="00510118">
              <w:rPr>
                <w:sz w:val="20"/>
                <w:szCs w:val="20"/>
                <w:lang w:val="en-US" w:eastAsia="en-AU"/>
              </w:rPr>
              <w:t>take reasonable steps to avoid any Conflict of Interest, in connection with NatHERS;</w:t>
            </w:r>
          </w:p>
          <w:p w14:paraId="6E241C49" w14:textId="77777777" w:rsidR="00A12880" w:rsidRPr="00510118" w:rsidRDefault="00A12880" w:rsidP="00D45894">
            <w:pPr>
              <w:numPr>
                <w:ilvl w:val="0"/>
                <w:numId w:val="90"/>
              </w:numPr>
              <w:spacing w:before="60" w:after="60" w:line="276" w:lineRule="auto"/>
              <w:contextualSpacing/>
              <w:rPr>
                <w:sz w:val="20"/>
                <w:szCs w:val="20"/>
                <w:lang w:val="en-US" w:eastAsia="en-AU"/>
              </w:rPr>
            </w:pPr>
            <w:r w:rsidRPr="00510118">
              <w:rPr>
                <w:sz w:val="20"/>
                <w:szCs w:val="20"/>
                <w:lang w:val="en-US" w:eastAsia="en-AU"/>
              </w:rPr>
              <w:t xml:space="preserve">if an actual, perceived or potential Conflict of Interest arises while </w:t>
            </w:r>
            <w:proofErr w:type="gramStart"/>
            <w:r w:rsidRPr="00510118">
              <w:rPr>
                <w:sz w:val="20"/>
                <w:szCs w:val="20"/>
                <w:lang w:val="en-US" w:eastAsia="en-AU"/>
              </w:rPr>
              <w:t>in the course of</w:t>
            </w:r>
            <w:proofErr w:type="gramEnd"/>
            <w:r w:rsidRPr="00510118">
              <w:rPr>
                <w:sz w:val="20"/>
                <w:szCs w:val="20"/>
                <w:lang w:val="en-US" w:eastAsia="en-AU"/>
              </w:rPr>
              <w:t xml:space="preserve"> undertaking duties or responsibilities related to NatHERS, immediately notify the NatHERS Administrator;</w:t>
            </w:r>
          </w:p>
          <w:p w14:paraId="7A5E0797" w14:textId="77777777" w:rsidR="00A12880" w:rsidRPr="00510118" w:rsidRDefault="00A12880" w:rsidP="00D45894">
            <w:pPr>
              <w:numPr>
                <w:ilvl w:val="0"/>
                <w:numId w:val="90"/>
              </w:numPr>
              <w:spacing w:before="60" w:after="60" w:line="276" w:lineRule="auto"/>
              <w:contextualSpacing/>
              <w:rPr>
                <w:sz w:val="20"/>
                <w:szCs w:val="20"/>
                <w:lang w:val="en-US" w:eastAsia="en-AU"/>
              </w:rPr>
            </w:pPr>
            <w:r w:rsidRPr="00510118">
              <w:rPr>
                <w:sz w:val="20"/>
                <w:szCs w:val="20"/>
                <w:lang w:val="en-US" w:eastAsia="en-AU"/>
              </w:rPr>
              <w:t xml:space="preserve">act as necessary to avoid or manage any declared interests, including as directed by the NatHERS Administrator; and </w:t>
            </w:r>
          </w:p>
          <w:p w14:paraId="04561B6D" w14:textId="77777777" w:rsidR="00A12880" w:rsidRPr="00510118" w:rsidRDefault="00A12880" w:rsidP="00D45894">
            <w:pPr>
              <w:numPr>
                <w:ilvl w:val="0"/>
                <w:numId w:val="90"/>
              </w:numPr>
              <w:spacing w:before="60" w:after="60" w:line="276" w:lineRule="auto"/>
              <w:contextualSpacing/>
              <w:rPr>
                <w:sz w:val="20"/>
                <w:szCs w:val="20"/>
                <w:lang w:val="en-US"/>
              </w:rPr>
            </w:pPr>
            <w:r w:rsidRPr="00510118">
              <w:rPr>
                <w:sz w:val="20"/>
                <w:szCs w:val="20"/>
                <w:lang w:val="en-US" w:eastAsia="en-AU"/>
              </w:rPr>
              <w:t>revise and</w:t>
            </w:r>
            <w:r w:rsidRPr="00510118">
              <w:rPr>
                <w:sz w:val="20"/>
                <w:szCs w:val="20"/>
                <w:lang w:val="en-US"/>
              </w:rPr>
              <w:t xml:space="preserve"> resubmit this declaration every 12 months as part of the annual reporting process and whenever there is a change in circumstances that gives or may give rise to a new Conflict of Interest. </w:t>
            </w:r>
          </w:p>
          <w:p w14:paraId="7666E9E7" w14:textId="77777777" w:rsidR="00A12880" w:rsidRPr="00510118" w:rsidRDefault="00A12880" w:rsidP="00D82F9C">
            <w:pPr>
              <w:tabs>
                <w:tab w:val="num" w:pos="426"/>
              </w:tabs>
              <w:spacing w:before="60" w:after="60" w:line="280" w:lineRule="atLeast"/>
              <w:rPr>
                <w:sz w:val="20"/>
                <w:szCs w:val="20"/>
              </w:rPr>
            </w:pPr>
            <w:r w:rsidRPr="00510118">
              <w:rPr>
                <w:sz w:val="20"/>
                <w:szCs w:val="20"/>
              </w:rPr>
              <w:t xml:space="preserve">An AAO or its Key Personnel must not: </w:t>
            </w:r>
          </w:p>
          <w:p w14:paraId="652843CB" w14:textId="77777777" w:rsidR="00A12880" w:rsidRPr="006A0F7E" w:rsidRDefault="00A12880" w:rsidP="006A0F7E">
            <w:pPr>
              <w:numPr>
                <w:ilvl w:val="0"/>
                <w:numId w:val="90"/>
              </w:numPr>
              <w:spacing w:before="60" w:after="60" w:line="276" w:lineRule="auto"/>
              <w:contextualSpacing/>
              <w:rPr>
                <w:sz w:val="20"/>
                <w:szCs w:val="20"/>
                <w:lang w:val="en-US" w:eastAsia="en-AU"/>
              </w:rPr>
            </w:pPr>
            <w:r w:rsidRPr="006A0F7E">
              <w:rPr>
                <w:sz w:val="20"/>
                <w:szCs w:val="20"/>
                <w:lang w:val="en-US" w:eastAsia="en-AU"/>
              </w:rPr>
              <w:t xml:space="preserve">take, or seek to take, advantage of their role or obtain a benefit from another entity or from some other person in relation to the delivery of NatHERS; </w:t>
            </w:r>
          </w:p>
          <w:p w14:paraId="54BDACC5" w14:textId="77777777" w:rsidR="00A12880" w:rsidRPr="006A0F7E" w:rsidRDefault="00A12880" w:rsidP="006A0F7E">
            <w:pPr>
              <w:numPr>
                <w:ilvl w:val="0"/>
                <w:numId w:val="90"/>
              </w:numPr>
              <w:spacing w:before="60" w:after="60" w:line="276" w:lineRule="auto"/>
              <w:contextualSpacing/>
              <w:rPr>
                <w:sz w:val="20"/>
                <w:szCs w:val="20"/>
                <w:lang w:val="en-US" w:eastAsia="en-AU"/>
              </w:rPr>
            </w:pPr>
            <w:r w:rsidRPr="006A0F7E">
              <w:rPr>
                <w:sz w:val="20"/>
                <w:szCs w:val="20"/>
                <w:lang w:val="en-US" w:eastAsia="en-AU"/>
              </w:rPr>
              <w:t xml:space="preserve">accept a benefit connected with an entity or individual’s role in NatHERS, without the oversight and consent of the NatHERS Administrator; and </w:t>
            </w:r>
          </w:p>
          <w:p w14:paraId="0B99DC3C" w14:textId="77777777" w:rsidR="00A12880" w:rsidRPr="006A0F7E" w:rsidRDefault="00A12880" w:rsidP="006A0F7E">
            <w:pPr>
              <w:numPr>
                <w:ilvl w:val="0"/>
                <w:numId w:val="90"/>
              </w:numPr>
              <w:spacing w:before="60" w:after="60" w:line="276" w:lineRule="auto"/>
              <w:contextualSpacing/>
              <w:rPr>
                <w:sz w:val="20"/>
                <w:szCs w:val="20"/>
                <w:lang w:val="en-US" w:eastAsia="en-AU"/>
              </w:rPr>
            </w:pPr>
            <w:r w:rsidRPr="006A0F7E">
              <w:rPr>
                <w:sz w:val="20"/>
                <w:szCs w:val="20"/>
                <w:lang w:val="en-US" w:eastAsia="en-AU"/>
              </w:rPr>
              <w:t xml:space="preserve">request, receive, nor obtain any benefit for the AAO or Key Personnel on the understanding that the exercise of their obligations or role will or may be influenced. </w:t>
            </w:r>
          </w:p>
          <w:p w14:paraId="28A29508" w14:textId="77777777" w:rsidR="00A12880" w:rsidRPr="00510118" w:rsidRDefault="00A12880" w:rsidP="00D82F9C">
            <w:pPr>
              <w:tabs>
                <w:tab w:val="num" w:pos="426"/>
              </w:tabs>
              <w:spacing w:before="60" w:after="60" w:line="280" w:lineRule="atLeast"/>
              <w:rPr>
                <w:sz w:val="20"/>
                <w:szCs w:val="20"/>
              </w:rPr>
            </w:pPr>
            <w:r w:rsidRPr="00510118">
              <w:rPr>
                <w:sz w:val="20"/>
                <w:szCs w:val="20"/>
              </w:rPr>
              <w:t xml:space="preserve">An AAO or its Key Personnel should, when providing details of a declared interest, outline any mitigation strategies that it has enforced, or proposes to undertake to manage the risks arising from any declared interest. This is to enable the NatHERS Administrator to properly assess the materiality of and any risks associated with a declared interest, and any actual or proposed mitigations, to ensure that the most robust management action is taken in respect of the declared interest. </w:t>
            </w:r>
          </w:p>
          <w:p w14:paraId="003C2655" w14:textId="77777777" w:rsidR="00A12880" w:rsidRPr="00510118" w:rsidRDefault="00A12880" w:rsidP="00D82F9C">
            <w:pPr>
              <w:tabs>
                <w:tab w:val="num" w:pos="426"/>
              </w:tabs>
              <w:spacing w:before="60" w:after="120" w:line="280" w:lineRule="atLeast"/>
              <w:rPr>
                <w:sz w:val="20"/>
                <w:szCs w:val="20"/>
              </w:rPr>
            </w:pPr>
            <w:r w:rsidRPr="00510118">
              <w:rPr>
                <w:sz w:val="20"/>
                <w:szCs w:val="20"/>
              </w:rPr>
              <w:t xml:space="preserve">An AAO and its Key Personnel should note that declaration of an interest will not be treated as detrimental to the ongoing or future approval of an entity as an AAO, rather it is required to demonstrate the AAO’s compliance with </w:t>
            </w:r>
            <w:proofErr w:type="gramStart"/>
            <w:r w:rsidRPr="00510118">
              <w:rPr>
                <w:sz w:val="20"/>
                <w:szCs w:val="20"/>
              </w:rPr>
              <w:t>Conflict of Interest</w:t>
            </w:r>
            <w:proofErr w:type="gramEnd"/>
            <w:r w:rsidRPr="00510118">
              <w:rPr>
                <w:sz w:val="20"/>
                <w:szCs w:val="20"/>
              </w:rPr>
              <w:t xml:space="preserve"> obligations.</w:t>
            </w:r>
          </w:p>
          <w:p w14:paraId="1E9736DD" w14:textId="77777777" w:rsidR="00A12880" w:rsidRPr="00510118" w:rsidRDefault="00A12880" w:rsidP="00D82F9C">
            <w:pPr>
              <w:tabs>
                <w:tab w:val="num" w:pos="426"/>
              </w:tabs>
              <w:spacing w:before="60" w:after="120" w:line="280" w:lineRule="atLeast"/>
              <w:rPr>
                <w:sz w:val="20"/>
                <w:szCs w:val="20"/>
              </w:rPr>
            </w:pPr>
            <w:r w:rsidRPr="00510118">
              <w:rPr>
                <w:sz w:val="20"/>
                <w:szCs w:val="20"/>
              </w:rPr>
              <w:t xml:space="preserve">AAO’s and their Key Personnel should note that the NatHERS Administrator may request the AAO to provide the NatHERS Administrator a copy of its conflict register (or similar) as part of the annual reporting process to assist in assessing compliance with </w:t>
            </w:r>
            <w:proofErr w:type="gramStart"/>
            <w:r w:rsidRPr="00510118">
              <w:rPr>
                <w:sz w:val="20"/>
                <w:szCs w:val="20"/>
              </w:rPr>
              <w:t>Conflict of Interest</w:t>
            </w:r>
            <w:proofErr w:type="gramEnd"/>
            <w:r w:rsidRPr="00510118">
              <w:rPr>
                <w:sz w:val="20"/>
                <w:szCs w:val="20"/>
              </w:rPr>
              <w:t xml:space="preserve"> Management obligations.</w:t>
            </w:r>
          </w:p>
        </w:tc>
      </w:tr>
    </w:tbl>
    <w:p w14:paraId="2C339209" w14:textId="77777777" w:rsidR="00F33134" w:rsidRDefault="00F33134" w:rsidP="00F33134">
      <w:pPr>
        <w:pStyle w:val="Clauselvl1"/>
        <w:numPr>
          <w:ilvl w:val="0"/>
          <w:numId w:val="0"/>
        </w:numPr>
        <w:ind w:left="567"/>
        <w:rPr>
          <w:rFonts w:ascii="Calibri" w:hAnsi="Calibri" w:cs="Calibri"/>
        </w:rPr>
      </w:pPr>
    </w:p>
    <w:tbl>
      <w:tblPr>
        <w:tblStyle w:val="TableGrid1"/>
        <w:tblW w:w="5461" w:type="pct"/>
        <w:tblInd w:w="-289" w:type="dxa"/>
        <w:tblLook w:val="04A0" w:firstRow="1" w:lastRow="0" w:firstColumn="1" w:lastColumn="0" w:noHBand="0" w:noVBand="1"/>
      </w:tblPr>
      <w:tblGrid>
        <w:gridCol w:w="11134"/>
      </w:tblGrid>
      <w:tr w:rsidR="00A12880" w:rsidRPr="00510118" w14:paraId="46D4CF39" w14:textId="77777777" w:rsidTr="00D82F9C">
        <w:tc>
          <w:tcPr>
            <w:tcW w:w="10207" w:type="dxa"/>
            <w:tcBorders>
              <w:top w:val="single" w:sz="4" w:space="0" w:color="auto"/>
              <w:left w:val="single" w:sz="4" w:space="0" w:color="auto"/>
              <w:bottom w:val="single" w:sz="4" w:space="0" w:color="auto"/>
              <w:right w:val="single" w:sz="4" w:space="0" w:color="auto"/>
            </w:tcBorders>
            <w:shd w:val="clear" w:color="auto" w:fill="000000" w:themeFill="text1"/>
            <w:hideMark/>
          </w:tcPr>
          <w:p w14:paraId="6116E825" w14:textId="77777777" w:rsidR="00A12880" w:rsidRPr="00510118" w:rsidRDefault="00A12880" w:rsidP="00D82F9C">
            <w:pPr>
              <w:tabs>
                <w:tab w:val="num" w:pos="426"/>
              </w:tabs>
              <w:spacing w:before="60" w:after="60" w:line="280" w:lineRule="atLeast"/>
              <w:rPr>
                <w:sz w:val="20"/>
                <w:szCs w:val="20"/>
              </w:rPr>
            </w:pPr>
            <w:r w:rsidRPr="00A12880">
              <w:rPr>
                <w:b/>
                <w:bCs/>
                <w:color w:val="FFFFFF" w:themeColor="background1"/>
              </w:rPr>
              <w:lastRenderedPageBreak/>
              <w:t>Privacy Notice</w:t>
            </w:r>
          </w:p>
        </w:tc>
      </w:tr>
      <w:tr w:rsidR="00A12880" w:rsidRPr="00510118" w14:paraId="1C1B1AA7" w14:textId="77777777" w:rsidTr="00D82F9C">
        <w:tc>
          <w:tcPr>
            <w:tcW w:w="10207" w:type="dxa"/>
            <w:tcBorders>
              <w:top w:val="single" w:sz="4" w:space="0" w:color="auto"/>
              <w:left w:val="single" w:sz="4" w:space="0" w:color="auto"/>
              <w:bottom w:val="single" w:sz="4" w:space="0" w:color="auto"/>
              <w:right w:val="single" w:sz="4" w:space="0" w:color="auto"/>
            </w:tcBorders>
            <w:hideMark/>
          </w:tcPr>
          <w:p w14:paraId="6D1E9A3E" w14:textId="77777777" w:rsidR="00A12880" w:rsidRPr="00510118" w:rsidRDefault="00A12880" w:rsidP="00D82F9C">
            <w:pPr>
              <w:tabs>
                <w:tab w:val="num" w:pos="426"/>
              </w:tabs>
              <w:spacing w:before="60" w:after="60" w:line="280" w:lineRule="atLeast"/>
              <w:rPr>
                <w:sz w:val="20"/>
                <w:szCs w:val="20"/>
              </w:rPr>
            </w:pPr>
            <w:r w:rsidRPr="00510118">
              <w:rPr>
                <w:sz w:val="20"/>
                <w:szCs w:val="20"/>
              </w:rPr>
              <w:t>Any Personal Information collected under this form is covered by this Privacy Notice. The AAO must ensure that this Privacy Notice and the above guidance is provided to all individuals that are requested to complete any part of this form or will have their Personal Information included in this form.</w:t>
            </w:r>
          </w:p>
          <w:p w14:paraId="4A1022E0" w14:textId="77777777" w:rsidR="00A12880" w:rsidRPr="00510118" w:rsidRDefault="00A12880" w:rsidP="00D82F9C">
            <w:pPr>
              <w:tabs>
                <w:tab w:val="num" w:pos="426"/>
              </w:tabs>
              <w:spacing w:before="60" w:after="60" w:line="280" w:lineRule="atLeast"/>
              <w:rPr>
                <w:sz w:val="20"/>
                <w:szCs w:val="20"/>
              </w:rPr>
            </w:pPr>
            <w:r w:rsidRPr="00510118">
              <w:rPr>
                <w:sz w:val="20"/>
                <w:szCs w:val="20"/>
              </w:rPr>
              <w:t>Personal information means information or an opinion about an identified individual, or an individual who is reasonably identifiable, whether the information or opinion is true or not and whether the information or opinion is recorded in a material form or not.</w:t>
            </w:r>
          </w:p>
          <w:p w14:paraId="6816CA02" w14:textId="77777777" w:rsidR="00A12880" w:rsidRPr="00510118" w:rsidRDefault="00A12880" w:rsidP="00D82F9C">
            <w:pPr>
              <w:tabs>
                <w:tab w:val="num" w:pos="426"/>
              </w:tabs>
              <w:spacing w:before="60" w:after="60" w:line="280" w:lineRule="atLeast"/>
              <w:rPr>
                <w:b/>
                <w:bCs/>
                <w:sz w:val="20"/>
                <w:szCs w:val="20"/>
              </w:rPr>
            </w:pPr>
            <w:r w:rsidRPr="00510118">
              <w:rPr>
                <w:sz w:val="20"/>
                <w:szCs w:val="20"/>
              </w:rPr>
              <w:t>The Department of Climate Change, Energy, the Environment and Water (department) (or any Commonwealth agency of department in the future that may hold the NatHERS Administrator) collects your personal information (as defined by the </w:t>
            </w:r>
            <w:hyperlink r:id="rId19" w:history="1">
              <w:r w:rsidRPr="00510118">
                <w:rPr>
                  <w:i/>
                  <w:iCs/>
                  <w:color w:val="0563C1"/>
                  <w:sz w:val="20"/>
                  <w:szCs w:val="20"/>
                  <w:u w:val="single"/>
                </w:rPr>
                <w:t>Privacy Act 1988</w:t>
              </w:r>
            </w:hyperlink>
            <w:r w:rsidRPr="00510118">
              <w:rPr>
                <w:i/>
                <w:iCs/>
                <w:sz w:val="20"/>
                <w:szCs w:val="20"/>
              </w:rPr>
              <w:t xml:space="preserve"> (</w:t>
            </w:r>
            <w:proofErr w:type="spellStart"/>
            <w:r w:rsidRPr="00510118">
              <w:rPr>
                <w:i/>
                <w:iCs/>
                <w:sz w:val="20"/>
                <w:szCs w:val="20"/>
              </w:rPr>
              <w:t>Cth</w:t>
            </w:r>
            <w:proofErr w:type="spellEnd"/>
            <w:r w:rsidRPr="00510118">
              <w:rPr>
                <w:i/>
                <w:iCs/>
                <w:sz w:val="20"/>
                <w:szCs w:val="20"/>
              </w:rPr>
              <w:t>))</w:t>
            </w:r>
            <w:r w:rsidRPr="00510118">
              <w:rPr>
                <w:sz w:val="20"/>
                <w:szCs w:val="20"/>
              </w:rPr>
              <w:t> in relation to this form</w:t>
            </w:r>
            <w:r w:rsidRPr="00510118">
              <w:rPr>
                <w:i/>
                <w:iCs/>
                <w:sz w:val="20"/>
                <w:szCs w:val="20"/>
              </w:rPr>
              <w:t xml:space="preserve"> </w:t>
            </w:r>
            <w:r w:rsidRPr="00510118">
              <w:rPr>
                <w:sz w:val="20"/>
                <w:szCs w:val="20"/>
              </w:rPr>
              <w:t>for the purposes of administering the Nationwide House Energy Rating Scheme (NatHERS) and related purposes, including maintaining the integrity of the department’s processes and decision making.</w:t>
            </w:r>
          </w:p>
          <w:p w14:paraId="4D509860" w14:textId="77777777" w:rsidR="00A12880" w:rsidRPr="00510118" w:rsidRDefault="00A12880" w:rsidP="00D82F9C">
            <w:pPr>
              <w:tabs>
                <w:tab w:val="num" w:pos="426"/>
              </w:tabs>
              <w:spacing w:before="60" w:after="60" w:line="280" w:lineRule="atLeast"/>
              <w:rPr>
                <w:sz w:val="20"/>
                <w:szCs w:val="20"/>
              </w:rPr>
            </w:pPr>
            <w:r w:rsidRPr="00510118">
              <w:rPr>
                <w:sz w:val="20"/>
                <w:szCs w:val="20"/>
              </w:rPr>
              <w:t xml:space="preserve">The department may disclose your personal information to NatHERS stakeholders on a </w:t>
            </w:r>
            <w:proofErr w:type="gramStart"/>
            <w:r w:rsidRPr="00510118">
              <w:rPr>
                <w:sz w:val="20"/>
                <w:szCs w:val="20"/>
              </w:rPr>
              <w:t>need to know</w:t>
            </w:r>
            <w:proofErr w:type="gramEnd"/>
            <w:r w:rsidRPr="00510118">
              <w:rPr>
                <w:sz w:val="20"/>
                <w:szCs w:val="20"/>
              </w:rPr>
              <w:t xml:space="preserve"> basis, including other Australian Commonwealth/State agencies,</w:t>
            </w:r>
            <w:r w:rsidRPr="00510118">
              <w:rPr>
                <w:i/>
                <w:iCs/>
                <w:sz w:val="20"/>
                <w:szCs w:val="20"/>
              </w:rPr>
              <w:t xml:space="preserve"> </w:t>
            </w:r>
            <w:r w:rsidRPr="00510118">
              <w:rPr>
                <w:sz w:val="20"/>
                <w:szCs w:val="20"/>
              </w:rPr>
              <w:t>persons or organisations where necessary for the above purposes, provided the disclosure is consistent with relevant laws, in particular the </w:t>
            </w:r>
            <w:r w:rsidRPr="00510118">
              <w:rPr>
                <w:i/>
                <w:iCs/>
                <w:sz w:val="20"/>
                <w:szCs w:val="20"/>
              </w:rPr>
              <w:t xml:space="preserve">Privacy Act </w:t>
            </w:r>
            <w:r w:rsidRPr="006F2E1A">
              <w:rPr>
                <w:i/>
                <w:iCs/>
                <w:sz w:val="20"/>
                <w:szCs w:val="20"/>
              </w:rPr>
              <w:t>1988 (</w:t>
            </w:r>
            <w:proofErr w:type="spellStart"/>
            <w:r w:rsidRPr="006F2E1A">
              <w:rPr>
                <w:i/>
                <w:iCs/>
                <w:sz w:val="20"/>
                <w:szCs w:val="20"/>
              </w:rPr>
              <w:t>Cth</w:t>
            </w:r>
            <w:proofErr w:type="spellEnd"/>
            <w:r w:rsidRPr="006F2E1A">
              <w:rPr>
                <w:i/>
                <w:iCs/>
                <w:sz w:val="20"/>
                <w:szCs w:val="20"/>
              </w:rPr>
              <w:t>).</w:t>
            </w:r>
            <w:r w:rsidRPr="00510118">
              <w:rPr>
                <w:sz w:val="20"/>
                <w:szCs w:val="20"/>
              </w:rPr>
              <w:t xml:space="preserve"> Your personal information will be used and stored in accordance with the Australian Privacy Principles.</w:t>
            </w:r>
          </w:p>
          <w:p w14:paraId="27F27910" w14:textId="77777777" w:rsidR="00A12880" w:rsidRPr="00510118" w:rsidRDefault="00A12880" w:rsidP="00D82F9C">
            <w:pPr>
              <w:tabs>
                <w:tab w:val="num" w:pos="426"/>
              </w:tabs>
              <w:spacing w:before="60" w:after="120" w:line="280" w:lineRule="atLeast"/>
              <w:rPr>
                <w:sz w:val="20"/>
                <w:szCs w:val="20"/>
              </w:rPr>
            </w:pPr>
            <w:r w:rsidRPr="00510118">
              <w:rPr>
                <w:sz w:val="20"/>
                <w:szCs w:val="20"/>
              </w:rPr>
              <w:t xml:space="preserve">Refer to the Australian Privacy Principles on the </w:t>
            </w:r>
            <w:hyperlink r:id="rId20" w:history="1">
              <w:r w:rsidRPr="00510118">
                <w:rPr>
                  <w:color w:val="0563C1"/>
                  <w:sz w:val="20"/>
                  <w:szCs w:val="20"/>
                  <w:u w:val="single"/>
                </w:rPr>
                <w:t>Office of the Australian Information Commissioner website</w:t>
              </w:r>
            </w:hyperlink>
            <w:r w:rsidRPr="00510118">
              <w:rPr>
                <w:sz w:val="20"/>
                <w:szCs w:val="20"/>
              </w:rPr>
              <w:t xml:space="preserve"> to learn more about accessing or correcting personal information or making a complaint. Alternatively, email the department at </w:t>
            </w:r>
            <w:hyperlink r:id="rId21" w:history="1">
              <w:r w:rsidRPr="00510118">
                <w:rPr>
                  <w:color w:val="0563C1"/>
                  <w:sz w:val="20"/>
                  <w:szCs w:val="20"/>
                  <w:u w:val="single"/>
                </w:rPr>
                <w:t>privacy@dcceew.gov.au</w:t>
              </w:r>
            </w:hyperlink>
            <w:r w:rsidRPr="00510118">
              <w:rPr>
                <w:sz w:val="20"/>
                <w:szCs w:val="20"/>
              </w:rPr>
              <w:t>.</w:t>
            </w:r>
          </w:p>
        </w:tc>
      </w:tr>
    </w:tbl>
    <w:p w14:paraId="712EF8E7" w14:textId="77777777" w:rsidR="00A02E24" w:rsidRDefault="00A02E24" w:rsidP="00F33134">
      <w:pPr>
        <w:pStyle w:val="Clauselvl1"/>
        <w:numPr>
          <w:ilvl w:val="0"/>
          <w:numId w:val="0"/>
        </w:numPr>
        <w:ind w:left="567"/>
      </w:pPr>
    </w:p>
    <w:p w14:paraId="1B5E07F7" w14:textId="77777777" w:rsidR="00A02E24" w:rsidRDefault="00A02E24" w:rsidP="00F33134">
      <w:pPr>
        <w:pStyle w:val="Clauselvl1"/>
        <w:numPr>
          <w:ilvl w:val="0"/>
          <w:numId w:val="0"/>
        </w:numPr>
        <w:ind w:left="567"/>
      </w:pPr>
    </w:p>
    <w:p w14:paraId="0123FC36" w14:textId="77777777" w:rsidR="00A02E24" w:rsidRDefault="00A02E24" w:rsidP="00F33134">
      <w:pPr>
        <w:pStyle w:val="Clauselvl1"/>
        <w:numPr>
          <w:ilvl w:val="0"/>
          <w:numId w:val="0"/>
        </w:numPr>
        <w:ind w:left="567"/>
      </w:pPr>
    </w:p>
    <w:p w14:paraId="00F63D70" w14:textId="77777777" w:rsidR="00A02E24" w:rsidRDefault="00A02E24" w:rsidP="00F33134">
      <w:pPr>
        <w:pStyle w:val="Clauselvl1"/>
        <w:numPr>
          <w:ilvl w:val="0"/>
          <w:numId w:val="0"/>
        </w:numPr>
        <w:ind w:left="567"/>
      </w:pPr>
    </w:p>
    <w:p w14:paraId="65A9C141" w14:textId="77777777" w:rsidR="00A02E24" w:rsidRDefault="00A02E24" w:rsidP="00F33134">
      <w:pPr>
        <w:pStyle w:val="Clauselvl1"/>
        <w:numPr>
          <w:ilvl w:val="0"/>
          <w:numId w:val="0"/>
        </w:numPr>
        <w:ind w:left="567"/>
      </w:pPr>
    </w:p>
    <w:p w14:paraId="75E21E79" w14:textId="77777777" w:rsidR="00A02E24" w:rsidRDefault="00A02E24" w:rsidP="00F33134">
      <w:pPr>
        <w:pStyle w:val="Clauselvl1"/>
        <w:numPr>
          <w:ilvl w:val="0"/>
          <w:numId w:val="0"/>
        </w:numPr>
        <w:ind w:left="567"/>
      </w:pPr>
    </w:p>
    <w:p w14:paraId="214FD996" w14:textId="0F5B1315" w:rsidR="00A02E24" w:rsidRPr="00A02E24" w:rsidRDefault="00A02E24" w:rsidP="00A02E24">
      <w:pPr>
        <w:spacing w:after="160"/>
        <w:rPr>
          <w:rFonts w:ascii="Arial" w:hAnsi="Arial" w:cs="Arial"/>
          <w:color w:val="auto"/>
          <w:kern w:val="0"/>
          <w:szCs w:val="22"/>
          <w14:ligatures w14:val="none"/>
        </w:rPr>
      </w:pPr>
      <w:r>
        <w:br w:type="page"/>
      </w:r>
    </w:p>
    <w:p w14:paraId="191430BC" w14:textId="1D7E7C4A" w:rsidR="00034FEC" w:rsidRPr="00D45894" w:rsidRDefault="00034FEC" w:rsidP="009C7C9D">
      <w:pPr>
        <w:rPr>
          <w:rFonts w:eastAsiaTheme="majorEastAsia" w:cstheme="majorBidi"/>
          <w:b/>
          <w:color w:val="00715C" w:themeColor="accent1"/>
          <w:sz w:val="32"/>
          <w:szCs w:val="28"/>
        </w:rPr>
      </w:pPr>
      <w:r w:rsidRPr="00D45894">
        <w:rPr>
          <w:rFonts w:eastAsiaTheme="majorEastAsia" w:cstheme="majorBidi"/>
          <w:b/>
          <w:color w:val="00715C" w:themeColor="accent1"/>
          <w:sz w:val="32"/>
          <w:szCs w:val="28"/>
        </w:rPr>
        <w:lastRenderedPageBreak/>
        <w:t xml:space="preserve">Deed of Conflict(s) of Interest Declaration </w:t>
      </w:r>
    </w:p>
    <w:p w14:paraId="369E5684" w14:textId="77777777" w:rsidR="00034FEC" w:rsidRPr="00034FEC" w:rsidRDefault="00034FEC" w:rsidP="00034FEC">
      <w:pPr>
        <w:spacing w:after="120" w:line="276" w:lineRule="auto"/>
        <w:ind w:left="-284" w:right="-567"/>
        <w:rPr>
          <w:rFonts w:eastAsia="Calibri"/>
          <w:sz w:val="20"/>
          <w:szCs w:val="20"/>
        </w:rPr>
      </w:pPr>
      <w:r w:rsidRPr="00034FEC">
        <w:rPr>
          <w:rFonts w:eastAsia="Calibri"/>
          <w:sz w:val="20"/>
          <w:szCs w:val="20"/>
        </w:rPr>
        <w:t xml:space="preserve">This Deed is made in the favour of the Commonwealth of Australia as represented by the Department of Climate Change, Energy, the Environment and Water (ABN 63 573 932 849) (or any Commonwealth agency of department in the future that may hold the NatHERS Administrator) by </w:t>
      </w:r>
      <w:r w:rsidRPr="00034FEC">
        <w:rPr>
          <w:rFonts w:eastAsia="Calibri"/>
          <w:sz w:val="20"/>
          <w:szCs w:val="20"/>
          <w:highlight w:val="lightGray"/>
        </w:rPr>
        <w:t>[Insert legal name and ABN of AAO]</w:t>
      </w:r>
      <w:r w:rsidRPr="00034FEC">
        <w:rPr>
          <w:rFonts w:eastAsia="Calibri"/>
          <w:sz w:val="20"/>
          <w:szCs w:val="20"/>
        </w:rPr>
        <w:t xml:space="preserve"> on </w:t>
      </w:r>
      <w:r w:rsidRPr="00034FEC">
        <w:rPr>
          <w:rFonts w:eastAsia="Calibri"/>
          <w:sz w:val="20"/>
          <w:szCs w:val="20"/>
          <w:highlight w:val="lightGray"/>
        </w:rPr>
        <w:t>[Insert date]</w:t>
      </w:r>
      <w:r w:rsidRPr="00034FEC">
        <w:rPr>
          <w:rFonts w:eastAsia="Calibri"/>
          <w:sz w:val="20"/>
          <w:szCs w:val="20"/>
        </w:rPr>
        <w:t xml:space="preserve">. </w:t>
      </w:r>
    </w:p>
    <w:tbl>
      <w:tblPr>
        <w:tblStyle w:val="TableGrid1"/>
        <w:tblW w:w="5461" w:type="pct"/>
        <w:tblInd w:w="-289" w:type="dxa"/>
        <w:tblLook w:val="04A0" w:firstRow="1" w:lastRow="0" w:firstColumn="1" w:lastColumn="0" w:noHBand="0" w:noVBand="1"/>
      </w:tblPr>
      <w:tblGrid>
        <w:gridCol w:w="3656"/>
        <w:gridCol w:w="2863"/>
        <w:gridCol w:w="1379"/>
        <w:gridCol w:w="3236"/>
      </w:tblGrid>
      <w:tr w:rsidR="00034FEC" w:rsidRPr="00034FEC" w14:paraId="4081977F" w14:textId="77777777" w:rsidTr="00BE152E">
        <w:tc>
          <w:tcPr>
            <w:tcW w:w="10207" w:type="dxa"/>
            <w:gridSpan w:val="4"/>
            <w:tcBorders>
              <w:top w:val="single" w:sz="4" w:space="0" w:color="auto"/>
              <w:left w:val="single" w:sz="4" w:space="0" w:color="auto"/>
              <w:bottom w:val="single" w:sz="4" w:space="0" w:color="auto"/>
              <w:right w:val="single" w:sz="4" w:space="0" w:color="auto"/>
            </w:tcBorders>
            <w:shd w:val="clear" w:color="auto" w:fill="000000" w:themeFill="text1"/>
            <w:hideMark/>
          </w:tcPr>
          <w:p w14:paraId="7369E4F6" w14:textId="77777777" w:rsidR="00034FEC" w:rsidRPr="00034FEC" w:rsidRDefault="00034FEC" w:rsidP="00BE152E">
            <w:pPr>
              <w:spacing w:before="60" w:after="60" w:line="276" w:lineRule="auto"/>
              <w:rPr>
                <w:b/>
                <w:bCs/>
                <w:sz w:val="20"/>
                <w:szCs w:val="20"/>
              </w:rPr>
            </w:pPr>
            <w:r w:rsidRPr="00A02E24">
              <w:rPr>
                <w:b/>
                <w:bCs/>
                <w:color w:val="FFFFFF" w:themeColor="background1"/>
                <w:sz w:val="20"/>
                <w:szCs w:val="20"/>
              </w:rPr>
              <w:t>Part A: AAO acknowledgement of responsibilities</w:t>
            </w:r>
          </w:p>
        </w:tc>
      </w:tr>
      <w:tr w:rsidR="00034FEC" w:rsidRPr="00034FEC" w14:paraId="55CF669F" w14:textId="77777777" w:rsidTr="00BE152E">
        <w:tc>
          <w:tcPr>
            <w:tcW w:w="10207" w:type="dxa"/>
            <w:gridSpan w:val="4"/>
            <w:tcBorders>
              <w:top w:val="single" w:sz="4" w:space="0" w:color="auto"/>
              <w:left w:val="single" w:sz="4" w:space="0" w:color="auto"/>
              <w:bottom w:val="single" w:sz="4" w:space="0" w:color="auto"/>
              <w:right w:val="single" w:sz="4" w:space="0" w:color="auto"/>
            </w:tcBorders>
            <w:hideMark/>
          </w:tcPr>
          <w:p w14:paraId="469DACCB" w14:textId="77777777" w:rsidR="00034FEC" w:rsidRPr="00034FEC" w:rsidRDefault="00034FEC" w:rsidP="00BE152E">
            <w:pPr>
              <w:spacing w:before="60" w:after="60" w:line="276" w:lineRule="auto"/>
              <w:rPr>
                <w:sz w:val="20"/>
                <w:szCs w:val="20"/>
              </w:rPr>
            </w:pPr>
            <w:r w:rsidRPr="00034FEC">
              <w:rPr>
                <w:sz w:val="20"/>
                <w:szCs w:val="20"/>
              </w:rPr>
              <w:t xml:space="preserve">I </w:t>
            </w:r>
            <w:r w:rsidRPr="00034FEC">
              <w:rPr>
                <w:sz w:val="20"/>
                <w:szCs w:val="20"/>
                <w:highlight w:val="lightGray"/>
              </w:rPr>
              <w:t>[Insert Name]</w:t>
            </w:r>
            <w:r w:rsidRPr="00034FEC">
              <w:rPr>
                <w:sz w:val="20"/>
                <w:szCs w:val="20"/>
              </w:rPr>
              <w:t xml:space="preserve"> am an authorised officer of </w:t>
            </w:r>
            <w:r w:rsidRPr="00034FEC">
              <w:rPr>
                <w:sz w:val="20"/>
                <w:szCs w:val="20"/>
                <w:highlight w:val="lightGray"/>
              </w:rPr>
              <w:t>[Insert name of AAO]</w:t>
            </w:r>
            <w:r w:rsidRPr="00034FEC">
              <w:rPr>
                <w:sz w:val="20"/>
                <w:szCs w:val="20"/>
              </w:rPr>
              <w:t xml:space="preserve"> </w:t>
            </w:r>
            <w:r w:rsidRPr="00034FEC">
              <w:rPr>
                <w:b/>
                <w:bCs/>
                <w:sz w:val="20"/>
                <w:szCs w:val="20"/>
              </w:rPr>
              <w:t>(the AAO)</w:t>
            </w:r>
            <w:r w:rsidRPr="00034FEC">
              <w:rPr>
                <w:sz w:val="20"/>
                <w:szCs w:val="20"/>
              </w:rPr>
              <w:t>, declare on behalf of the AAO that:</w:t>
            </w:r>
          </w:p>
          <w:p w14:paraId="29FAB06E" w14:textId="77777777" w:rsidR="00034FEC" w:rsidRPr="00034FEC" w:rsidRDefault="00034FEC" w:rsidP="00D45894">
            <w:pPr>
              <w:numPr>
                <w:ilvl w:val="0"/>
                <w:numId w:val="92"/>
              </w:numPr>
              <w:spacing w:before="60" w:after="60" w:line="276" w:lineRule="auto"/>
              <w:ind w:left="453" w:hanging="453"/>
              <w:contextualSpacing/>
              <w:rPr>
                <w:sz w:val="20"/>
                <w:szCs w:val="20"/>
                <w:lang w:val="en-US"/>
              </w:rPr>
            </w:pPr>
            <w:r w:rsidRPr="00034FEC">
              <w:rPr>
                <w:sz w:val="20"/>
                <w:szCs w:val="20"/>
                <w:lang w:val="en-US"/>
              </w:rPr>
              <w:t xml:space="preserve">the AAO has read the </w:t>
            </w:r>
          </w:p>
          <w:p w14:paraId="114F26C8" w14:textId="77777777" w:rsidR="00034FEC" w:rsidRPr="00034FEC" w:rsidRDefault="00034FEC" w:rsidP="00D45894">
            <w:pPr>
              <w:numPr>
                <w:ilvl w:val="1"/>
                <w:numId w:val="92"/>
              </w:numPr>
              <w:spacing w:before="60" w:after="60" w:line="276" w:lineRule="auto"/>
              <w:ind w:left="878" w:hanging="453"/>
              <w:contextualSpacing/>
              <w:rPr>
                <w:sz w:val="20"/>
                <w:szCs w:val="20"/>
                <w:lang w:val="en-US"/>
              </w:rPr>
            </w:pPr>
            <w:r w:rsidRPr="00034FEC">
              <w:rPr>
                <w:sz w:val="20"/>
                <w:szCs w:val="20"/>
                <w:lang w:val="en-US"/>
              </w:rPr>
              <w:t xml:space="preserve">Protocol for Assessor Accrediting Organisations – Version 2.2 including Appendix B – Conflict of interest Policy, and </w:t>
            </w:r>
          </w:p>
          <w:p w14:paraId="248F90B0" w14:textId="77777777" w:rsidR="00034FEC" w:rsidRPr="00034FEC" w:rsidRDefault="00034FEC" w:rsidP="00D45894">
            <w:pPr>
              <w:numPr>
                <w:ilvl w:val="1"/>
                <w:numId w:val="92"/>
              </w:numPr>
              <w:spacing w:before="60" w:after="60" w:line="276" w:lineRule="auto"/>
              <w:ind w:left="878" w:hanging="453"/>
              <w:contextualSpacing/>
              <w:rPr>
                <w:sz w:val="20"/>
                <w:szCs w:val="20"/>
                <w:lang w:val="en-US"/>
              </w:rPr>
            </w:pPr>
            <w:r w:rsidRPr="00034FEC">
              <w:rPr>
                <w:sz w:val="20"/>
                <w:szCs w:val="20"/>
                <w:lang w:val="en-US"/>
              </w:rPr>
              <w:t>any other policies and guidelines on declarations of interests (as listed in Part D of this Declaration Form) that have been put in place and require the AAO and/or its Key Personnel to declare any Conflicts of Interest which could influence, or could reasonably be seen to influence, the duties of the AAO or the decisions or advice given by its Key Personnel.</w:t>
            </w:r>
          </w:p>
          <w:p w14:paraId="32AE7519" w14:textId="77777777" w:rsidR="00034FEC" w:rsidRPr="00034FEC" w:rsidRDefault="00034FEC" w:rsidP="00D45894">
            <w:pPr>
              <w:numPr>
                <w:ilvl w:val="0"/>
                <w:numId w:val="92"/>
              </w:numPr>
              <w:spacing w:before="60" w:after="60" w:line="276" w:lineRule="auto"/>
              <w:ind w:left="453" w:hanging="453"/>
              <w:contextualSpacing/>
              <w:rPr>
                <w:sz w:val="20"/>
                <w:szCs w:val="20"/>
                <w:lang w:val="en-US"/>
              </w:rPr>
            </w:pPr>
            <w:r w:rsidRPr="00034FEC">
              <w:rPr>
                <w:sz w:val="20"/>
                <w:szCs w:val="20"/>
                <w:lang w:val="en-US"/>
              </w:rPr>
              <w:t>the AAO is aware of and will ensure its Key Personnel are aware of responsibilities under the Protocol for Assessor Accrediting Organisations – Version 2.2 (as updated or replaced from time to time) to:</w:t>
            </w:r>
          </w:p>
          <w:p w14:paraId="69CF0CA8" w14:textId="77777777" w:rsidR="00034FEC" w:rsidRPr="00034FEC" w:rsidRDefault="00034FEC" w:rsidP="00D45894">
            <w:pPr>
              <w:numPr>
                <w:ilvl w:val="1"/>
                <w:numId w:val="92"/>
              </w:numPr>
              <w:spacing w:before="60" w:after="60" w:line="276" w:lineRule="auto"/>
              <w:ind w:left="878" w:hanging="453"/>
              <w:contextualSpacing/>
              <w:rPr>
                <w:sz w:val="20"/>
                <w:szCs w:val="20"/>
                <w:lang w:val="en-US"/>
              </w:rPr>
            </w:pPr>
            <w:r w:rsidRPr="00034FEC">
              <w:rPr>
                <w:sz w:val="20"/>
                <w:szCs w:val="20"/>
                <w:lang w:val="en-US"/>
              </w:rPr>
              <w:t xml:space="preserve">take reasonable steps to avoid any Conflict of Interest, and </w:t>
            </w:r>
          </w:p>
          <w:p w14:paraId="47257B4C" w14:textId="77777777" w:rsidR="00034FEC" w:rsidRPr="00034FEC" w:rsidRDefault="00034FEC" w:rsidP="00D45894">
            <w:pPr>
              <w:numPr>
                <w:ilvl w:val="1"/>
                <w:numId w:val="92"/>
              </w:numPr>
              <w:spacing w:before="60" w:after="60" w:line="276" w:lineRule="auto"/>
              <w:ind w:left="878" w:hanging="453"/>
              <w:contextualSpacing/>
              <w:rPr>
                <w:sz w:val="20"/>
                <w:szCs w:val="20"/>
                <w:lang w:val="en-US"/>
              </w:rPr>
            </w:pPr>
            <w:r w:rsidRPr="00034FEC">
              <w:rPr>
                <w:sz w:val="20"/>
                <w:szCs w:val="20"/>
                <w:lang w:val="en-US"/>
              </w:rPr>
              <w:t xml:space="preserve">disclose details of any </w:t>
            </w:r>
            <w:proofErr w:type="gramStart"/>
            <w:r w:rsidRPr="00034FEC">
              <w:rPr>
                <w:sz w:val="20"/>
                <w:szCs w:val="20"/>
                <w:lang w:val="en-US"/>
              </w:rPr>
              <w:t>Conflict of Interest</w:t>
            </w:r>
            <w:proofErr w:type="gramEnd"/>
            <w:r w:rsidRPr="00034FEC">
              <w:rPr>
                <w:sz w:val="20"/>
                <w:szCs w:val="20"/>
                <w:lang w:val="en-US"/>
              </w:rPr>
              <w:t xml:space="preserve"> connection with the AAO’s delivery of NatHERS functions or circumstances that can be seen to compromise the AAO’s duties.</w:t>
            </w:r>
          </w:p>
          <w:p w14:paraId="03F7EC87" w14:textId="77777777" w:rsidR="00034FEC" w:rsidRPr="00034FEC" w:rsidRDefault="00034FEC" w:rsidP="00D45894">
            <w:pPr>
              <w:numPr>
                <w:ilvl w:val="0"/>
                <w:numId w:val="92"/>
              </w:numPr>
              <w:spacing w:before="60" w:after="60" w:line="276" w:lineRule="auto"/>
              <w:ind w:left="453" w:hanging="453"/>
              <w:contextualSpacing/>
              <w:rPr>
                <w:sz w:val="20"/>
                <w:szCs w:val="20"/>
                <w:lang w:val="en-US"/>
              </w:rPr>
            </w:pPr>
            <w:r w:rsidRPr="00034FEC">
              <w:rPr>
                <w:sz w:val="20"/>
                <w:szCs w:val="20"/>
                <w:lang w:val="en-US"/>
              </w:rPr>
              <w:t xml:space="preserve">the AAO will not and will ensure its Key Personnel do not make improper use of inside information, or duties, status, power or authority to obtain a direct or indirect benefit. </w:t>
            </w:r>
          </w:p>
          <w:p w14:paraId="5939A952" w14:textId="77777777" w:rsidR="00034FEC" w:rsidRPr="00034FEC" w:rsidRDefault="00034FEC" w:rsidP="00D45894">
            <w:pPr>
              <w:numPr>
                <w:ilvl w:val="0"/>
                <w:numId w:val="92"/>
              </w:numPr>
              <w:spacing w:before="60" w:after="60" w:line="276" w:lineRule="auto"/>
              <w:ind w:left="453" w:hanging="453"/>
              <w:contextualSpacing/>
              <w:rPr>
                <w:sz w:val="20"/>
                <w:szCs w:val="20"/>
                <w:lang w:val="en-US"/>
              </w:rPr>
            </w:pPr>
            <w:r w:rsidRPr="00034FEC">
              <w:rPr>
                <w:sz w:val="20"/>
                <w:szCs w:val="20"/>
                <w:lang w:val="en-US"/>
              </w:rPr>
              <w:t>the attached list at Part B sets out the Conflicts of Interest for the AAO; and</w:t>
            </w:r>
          </w:p>
          <w:p w14:paraId="1421840F" w14:textId="77777777" w:rsidR="00034FEC" w:rsidRPr="00034FEC" w:rsidRDefault="00034FEC" w:rsidP="00D45894">
            <w:pPr>
              <w:numPr>
                <w:ilvl w:val="0"/>
                <w:numId w:val="92"/>
              </w:numPr>
              <w:spacing w:before="60" w:after="60" w:line="276" w:lineRule="auto"/>
              <w:ind w:left="453" w:hanging="453"/>
              <w:contextualSpacing/>
              <w:rPr>
                <w:sz w:val="20"/>
                <w:szCs w:val="20"/>
                <w:lang w:val="en-US"/>
              </w:rPr>
            </w:pPr>
            <w:proofErr w:type="gramStart"/>
            <w:r w:rsidRPr="00034FEC">
              <w:rPr>
                <w:sz w:val="20"/>
                <w:szCs w:val="20"/>
                <w:lang w:val="en-US"/>
              </w:rPr>
              <w:t>the</w:t>
            </w:r>
            <w:proofErr w:type="gramEnd"/>
            <w:r w:rsidRPr="00034FEC">
              <w:rPr>
                <w:sz w:val="20"/>
                <w:szCs w:val="20"/>
                <w:lang w:val="en-US"/>
              </w:rPr>
              <w:t xml:space="preserve"> attached list at Part C sets out a list of AAO Key Personnel and their declared Conflict of Interests (using the form in Annexure A of this Declaration), which has been prepared </w:t>
            </w:r>
            <w:proofErr w:type="gramStart"/>
            <w:r w:rsidRPr="00034FEC">
              <w:rPr>
                <w:sz w:val="20"/>
                <w:szCs w:val="20"/>
                <w:lang w:val="en-US"/>
              </w:rPr>
              <w:t>on the basis of</w:t>
            </w:r>
            <w:proofErr w:type="gramEnd"/>
            <w:r w:rsidRPr="00034FEC">
              <w:rPr>
                <w:sz w:val="20"/>
                <w:szCs w:val="20"/>
                <w:lang w:val="en-US"/>
              </w:rPr>
              <w:t xml:space="preserve"> their roles and responsibilities within the AAO.</w:t>
            </w:r>
          </w:p>
          <w:p w14:paraId="64D4020C" w14:textId="77777777" w:rsidR="00034FEC" w:rsidRPr="00034FEC" w:rsidRDefault="00034FEC" w:rsidP="00D45894">
            <w:pPr>
              <w:numPr>
                <w:ilvl w:val="0"/>
                <w:numId w:val="92"/>
              </w:numPr>
              <w:spacing w:before="60" w:after="60" w:line="276" w:lineRule="auto"/>
              <w:ind w:left="453" w:hanging="453"/>
              <w:contextualSpacing/>
              <w:rPr>
                <w:sz w:val="20"/>
                <w:szCs w:val="20"/>
                <w:lang w:val="en-US"/>
              </w:rPr>
            </w:pPr>
            <w:r w:rsidRPr="00034FEC">
              <w:rPr>
                <w:sz w:val="20"/>
                <w:szCs w:val="20"/>
                <w:lang w:val="en-US"/>
              </w:rPr>
              <w:t>the AAO will inform the NatHERS Administrator of any changes to the AAO’s or its Key Personnel’s circumstances that could affect the contents of this declaration and to provide an amended declaration/s using this pro forma within 10 working days of becoming aware of the new circumstances.</w:t>
            </w:r>
          </w:p>
          <w:p w14:paraId="345F74F4" w14:textId="77777777" w:rsidR="00034FEC" w:rsidRPr="00034FEC" w:rsidRDefault="00034FEC" w:rsidP="00D45894">
            <w:pPr>
              <w:numPr>
                <w:ilvl w:val="0"/>
                <w:numId w:val="92"/>
              </w:numPr>
              <w:spacing w:before="60" w:after="60" w:line="276" w:lineRule="auto"/>
              <w:ind w:left="453" w:hanging="453"/>
              <w:contextualSpacing/>
              <w:rPr>
                <w:sz w:val="20"/>
                <w:szCs w:val="20"/>
                <w:lang w:val="en-US"/>
              </w:rPr>
            </w:pPr>
            <w:r w:rsidRPr="00034FEC">
              <w:rPr>
                <w:sz w:val="20"/>
                <w:szCs w:val="20"/>
                <w:lang w:val="en-US"/>
              </w:rPr>
              <w:t xml:space="preserve">Key Personnel have been asked to declare any material interests of their immediate family, relatives and close friends that they are aware of, should circumstances arise in which the Key Personnel consider that they could influence, or could reasonably be seen to influence, the decisions the Key Personnel take or the advice they give. </w:t>
            </w:r>
          </w:p>
          <w:p w14:paraId="4D169260" w14:textId="77777777" w:rsidR="00034FEC" w:rsidRPr="00034FEC" w:rsidRDefault="00034FEC" w:rsidP="00D45894">
            <w:pPr>
              <w:numPr>
                <w:ilvl w:val="0"/>
                <w:numId w:val="92"/>
              </w:numPr>
              <w:spacing w:before="60" w:after="60" w:line="276" w:lineRule="auto"/>
              <w:ind w:left="453" w:hanging="453"/>
              <w:contextualSpacing/>
              <w:rPr>
                <w:sz w:val="20"/>
                <w:szCs w:val="20"/>
                <w:lang w:val="en-US"/>
              </w:rPr>
            </w:pPr>
            <w:r w:rsidRPr="00034FEC">
              <w:rPr>
                <w:sz w:val="20"/>
                <w:szCs w:val="20"/>
                <w:lang w:val="en-US"/>
              </w:rPr>
              <w:t>consent to make the disclosure has been obtained from each Key Personnel, including their immediate family, relatives and close friends (where applicable) to the collection of personal information by the NatHERS Administrator. All individuals that have provided their personal information have been made aware of the purpose for which the personal information has been collected, the legislative requirements authorising the collection and the third parties to whom the personal information may be disclosed, as described in the privacy notice attached to this form.</w:t>
            </w:r>
          </w:p>
          <w:p w14:paraId="75FA4FA1" w14:textId="77777777" w:rsidR="00034FEC" w:rsidRPr="00034FEC" w:rsidRDefault="00034FEC" w:rsidP="00D45894">
            <w:pPr>
              <w:numPr>
                <w:ilvl w:val="0"/>
                <w:numId w:val="92"/>
              </w:numPr>
              <w:spacing w:before="60" w:after="60" w:line="276" w:lineRule="auto"/>
              <w:ind w:left="453" w:hanging="453"/>
              <w:contextualSpacing/>
              <w:rPr>
                <w:sz w:val="20"/>
                <w:szCs w:val="20"/>
                <w:lang w:val="en-US"/>
              </w:rPr>
            </w:pPr>
            <w:r w:rsidRPr="00034FEC">
              <w:rPr>
                <w:sz w:val="20"/>
                <w:szCs w:val="20"/>
                <w:lang w:val="en-US"/>
              </w:rPr>
              <w:t>the AAO will make available to its staff and Key Personnel training and support regarding their obligations in relation to declaring and managing Conflicts of Interest.</w:t>
            </w:r>
          </w:p>
          <w:p w14:paraId="1ECDBCC4" w14:textId="77777777" w:rsidR="00034FEC" w:rsidRPr="00034FEC" w:rsidRDefault="00034FEC" w:rsidP="00D45894">
            <w:pPr>
              <w:numPr>
                <w:ilvl w:val="0"/>
                <w:numId w:val="92"/>
              </w:numPr>
              <w:spacing w:before="60" w:after="60" w:line="276" w:lineRule="auto"/>
              <w:ind w:left="453" w:hanging="453"/>
              <w:contextualSpacing/>
              <w:rPr>
                <w:sz w:val="20"/>
                <w:szCs w:val="20"/>
                <w:lang w:val="en-US"/>
              </w:rPr>
            </w:pPr>
            <w:r w:rsidRPr="00034FEC">
              <w:rPr>
                <w:sz w:val="20"/>
                <w:szCs w:val="20"/>
                <w:lang w:val="en-US"/>
              </w:rPr>
              <w:t>the AAO will work collaboratively with the NatHERS Administrator to implement any mitigation strategy or action required to manage a declared Conflict of Interest.</w:t>
            </w:r>
          </w:p>
        </w:tc>
      </w:tr>
      <w:tr w:rsidR="00034FEC" w:rsidRPr="00034FEC" w14:paraId="1A7A23AD" w14:textId="77777777" w:rsidTr="00BE152E">
        <w:trPr>
          <w:trHeight w:val="510"/>
        </w:trPr>
        <w:tc>
          <w:tcPr>
            <w:tcW w:w="3351" w:type="dxa"/>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14:paraId="10A0BD2D" w14:textId="77777777" w:rsidR="00034FEC" w:rsidRPr="00A02E24" w:rsidRDefault="00034FEC" w:rsidP="00BE152E">
            <w:pPr>
              <w:spacing w:before="60" w:after="60" w:line="276" w:lineRule="auto"/>
              <w:jc w:val="right"/>
              <w:rPr>
                <w:b/>
                <w:bCs/>
                <w:color w:val="FFFFFF" w:themeColor="background1"/>
                <w:sz w:val="20"/>
                <w:szCs w:val="20"/>
              </w:rPr>
            </w:pPr>
            <w:r w:rsidRPr="00A02E24">
              <w:rPr>
                <w:b/>
                <w:bCs/>
                <w:color w:val="FFFFFF" w:themeColor="background1"/>
                <w:sz w:val="20"/>
                <w:szCs w:val="20"/>
              </w:rPr>
              <w:t>Signature of authorised officer:</w:t>
            </w:r>
          </w:p>
        </w:tc>
        <w:tc>
          <w:tcPr>
            <w:tcW w:w="2625" w:type="dxa"/>
            <w:tcBorders>
              <w:top w:val="single" w:sz="4" w:space="0" w:color="auto"/>
              <w:left w:val="single" w:sz="4" w:space="0" w:color="auto"/>
              <w:bottom w:val="single" w:sz="4" w:space="0" w:color="auto"/>
              <w:right w:val="single" w:sz="4" w:space="0" w:color="auto"/>
            </w:tcBorders>
            <w:vAlign w:val="center"/>
          </w:tcPr>
          <w:p w14:paraId="018631E8" w14:textId="77777777" w:rsidR="00034FEC" w:rsidRPr="00034FEC" w:rsidRDefault="00034FEC" w:rsidP="00BE152E">
            <w:pPr>
              <w:spacing w:before="60" w:after="60" w:line="276" w:lineRule="auto"/>
              <w:rPr>
                <w:b/>
                <w:bCs/>
                <w:sz w:val="20"/>
                <w:szCs w:val="20"/>
              </w:rPr>
            </w:pPr>
          </w:p>
        </w:tc>
        <w:tc>
          <w:tcPr>
            <w:tcW w:w="1264" w:type="dxa"/>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14:paraId="14353A7F" w14:textId="77777777" w:rsidR="00034FEC" w:rsidRPr="00A02E24" w:rsidRDefault="00034FEC" w:rsidP="00BE152E">
            <w:pPr>
              <w:spacing w:before="60" w:after="60" w:line="276" w:lineRule="auto"/>
              <w:jc w:val="right"/>
              <w:rPr>
                <w:b/>
                <w:bCs/>
                <w:color w:val="FFFFFF" w:themeColor="background1"/>
                <w:sz w:val="20"/>
                <w:szCs w:val="20"/>
              </w:rPr>
            </w:pPr>
            <w:r w:rsidRPr="00A02E24">
              <w:rPr>
                <w:b/>
                <w:bCs/>
                <w:color w:val="FFFFFF" w:themeColor="background1"/>
                <w:sz w:val="20"/>
                <w:szCs w:val="20"/>
              </w:rPr>
              <w:t>Date:</w:t>
            </w:r>
          </w:p>
        </w:tc>
        <w:tc>
          <w:tcPr>
            <w:tcW w:w="2967" w:type="dxa"/>
            <w:tcBorders>
              <w:top w:val="single" w:sz="4" w:space="0" w:color="auto"/>
              <w:left w:val="single" w:sz="4" w:space="0" w:color="auto"/>
              <w:bottom w:val="single" w:sz="4" w:space="0" w:color="auto"/>
              <w:right w:val="single" w:sz="4" w:space="0" w:color="auto"/>
            </w:tcBorders>
          </w:tcPr>
          <w:p w14:paraId="5911C9DE" w14:textId="77777777" w:rsidR="00034FEC" w:rsidRPr="00034FEC" w:rsidRDefault="00034FEC" w:rsidP="00BE152E">
            <w:pPr>
              <w:spacing w:before="60" w:after="60" w:line="276" w:lineRule="auto"/>
              <w:rPr>
                <w:b/>
                <w:bCs/>
                <w:sz w:val="20"/>
                <w:szCs w:val="20"/>
              </w:rPr>
            </w:pPr>
          </w:p>
        </w:tc>
      </w:tr>
      <w:tr w:rsidR="00034FEC" w:rsidRPr="00034FEC" w14:paraId="736C289A" w14:textId="77777777" w:rsidTr="00BE152E">
        <w:trPr>
          <w:trHeight w:val="510"/>
        </w:trPr>
        <w:tc>
          <w:tcPr>
            <w:tcW w:w="3351" w:type="dxa"/>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14:paraId="5AB773B8" w14:textId="77777777" w:rsidR="00034FEC" w:rsidRPr="00A02E24" w:rsidRDefault="00034FEC" w:rsidP="00BE152E">
            <w:pPr>
              <w:spacing w:before="60" w:after="60" w:line="276" w:lineRule="auto"/>
              <w:jc w:val="right"/>
              <w:rPr>
                <w:b/>
                <w:bCs/>
                <w:color w:val="FFFFFF" w:themeColor="background1"/>
                <w:sz w:val="20"/>
                <w:szCs w:val="20"/>
              </w:rPr>
            </w:pPr>
            <w:r w:rsidRPr="00A02E24">
              <w:rPr>
                <w:b/>
                <w:bCs/>
                <w:color w:val="FFFFFF" w:themeColor="background1"/>
                <w:sz w:val="20"/>
                <w:szCs w:val="20"/>
              </w:rPr>
              <w:t>Full name of authorised officer:</w:t>
            </w:r>
          </w:p>
        </w:tc>
        <w:tc>
          <w:tcPr>
            <w:tcW w:w="6856" w:type="dxa"/>
            <w:gridSpan w:val="3"/>
            <w:tcBorders>
              <w:top w:val="single" w:sz="4" w:space="0" w:color="auto"/>
              <w:left w:val="single" w:sz="4" w:space="0" w:color="auto"/>
              <w:bottom w:val="single" w:sz="4" w:space="0" w:color="auto"/>
              <w:right w:val="single" w:sz="4" w:space="0" w:color="auto"/>
            </w:tcBorders>
          </w:tcPr>
          <w:p w14:paraId="4ADF4BCF" w14:textId="77777777" w:rsidR="00034FEC" w:rsidRPr="00034FEC" w:rsidRDefault="00034FEC" w:rsidP="00BE152E">
            <w:pPr>
              <w:spacing w:before="60" w:after="60" w:line="276" w:lineRule="auto"/>
              <w:rPr>
                <w:b/>
                <w:bCs/>
                <w:sz w:val="20"/>
                <w:szCs w:val="20"/>
              </w:rPr>
            </w:pPr>
          </w:p>
        </w:tc>
      </w:tr>
      <w:tr w:rsidR="00034FEC" w:rsidRPr="00034FEC" w14:paraId="1A0AAE42" w14:textId="77777777" w:rsidTr="00BE152E">
        <w:trPr>
          <w:trHeight w:val="510"/>
        </w:trPr>
        <w:tc>
          <w:tcPr>
            <w:tcW w:w="3351" w:type="dxa"/>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14:paraId="175E8513" w14:textId="77777777" w:rsidR="00034FEC" w:rsidRPr="00A02E24" w:rsidRDefault="00034FEC" w:rsidP="00BE152E">
            <w:pPr>
              <w:spacing w:before="60" w:after="60" w:line="276" w:lineRule="auto"/>
              <w:jc w:val="right"/>
              <w:rPr>
                <w:b/>
                <w:bCs/>
                <w:color w:val="FFFFFF" w:themeColor="background1"/>
                <w:sz w:val="20"/>
                <w:szCs w:val="20"/>
              </w:rPr>
            </w:pPr>
            <w:r w:rsidRPr="00A02E24">
              <w:rPr>
                <w:b/>
                <w:bCs/>
                <w:color w:val="FFFFFF" w:themeColor="background1"/>
                <w:sz w:val="20"/>
                <w:szCs w:val="20"/>
              </w:rPr>
              <w:t>AAO:</w:t>
            </w:r>
          </w:p>
        </w:tc>
        <w:tc>
          <w:tcPr>
            <w:tcW w:w="6856" w:type="dxa"/>
            <w:gridSpan w:val="3"/>
            <w:tcBorders>
              <w:top w:val="single" w:sz="4" w:space="0" w:color="auto"/>
              <w:left w:val="single" w:sz="4" w:space="0" w:color="auto"/>
              <w:bottom w:val="single" w:sz="4" w:space="0" w:color="auto"/>
              <w:right w:val="single" w:sz="4" w:space="0" w:color="auto"/>
            </w:tcBorders>
          </w:tcPr>
          <w:p w14:paraId="2023D763" w14:textId="77777777" w:rsidR="00034FEC" w:rsidRPr="00034FEC" w:rsidRDefault="00034FEC" w:rsidP="00BE152E">
            <w:pPr>
              <w:spacing w:before="60" w:after="60" w:line="276" w:lineRule="auto"/>
              <w:rPr>
                <w:b/>
                <w:bCs/>
                <w:sz w:val="20"/>
                <w:szCs w:val="20"/>
              </w:rPr>
            </w:pPr>
          </w:p>
        </w:tc>
      </w:tr>
    </w:tbl>
    <w:p w14:paraId="26CBE3C8" w14:textId="1DD79D8E" w:rsidR="00A02E24" w:rsidRDefault="00A02E24" w:rsidP="00034FEC">
      <w:pPr>
        <w:spacing w:after="120" w:line="276" w:lineRule="auto"/>
        <w:ind w:left="-142"/>
        <w:rPr>
          <w:rFonts w:eastAsia="Calibri"/>
          <w:b/>
          <w:bCs/>
          <w:sz w:val="20"/>
          <w:szCs w:val="20"/>
        </w:rPr>
      </w:pPr>
    </w:p>
    <w:p w14:paraId="158B58BA" w14:textId="459CC04A" w:rsidR="00034FEC" w:rsidRPr="00034FEC" w:rsidRDefault="00A02E24" w:rsidP="00A02E24">
      <w:pPr>
        <w:spacing w:after="160"/>
        <w:rPr>
          <w:rFonts w:eastAsia="Calibri"/>
          <w:b/>
          <w:bCs/>
          <w:sz w:val="20"/>
          <w:szCs w:val="20"/>
        </w:rPr>
      </w:pPr>
      <w:r>
        <w:rPr>
          <w:rFonts w:eastAsia="Calibri"/>
          <w:b/>
          <w:bCs/>
          <w:sz w:val="20"/>
          <w:szCs w:val="20"/>
        </w:rPr>
        <w:br w:type="page"/>
      </w:r>
    </w:p>
    <w:tbl>
      <w:tblPr>
        <w:tblStyle w:val="TableGrid1"/>
        <w:tblW w:w="5006" w:type="pct"/>
        <w:jc w:val="center"/>
        <w:tblInd w:w="0" w:type="dxa"/>
        <w:tblLook w:val="04A0" w:firstRow="1" w:lastRow="0" w:firstColumn="1" w:lastColumn="0" w:noHBand="0" w:noVBand="1"/>
      </w:tblPr>
      <w:tblGrid>
        <w:gridCol w:w="3711"/>
        <w:gridCol w:w="1855"/>
        <w:gridCol w:w="957"/>
        <w:gridCol w:w="1374"/>
        <w:gridCol w:w="2309"/>
      </w:tblGrid>
      <w:tr w:rsidR="001F0535" w:rsidRPr="00510118" w14:paraId="33C0DEE5" w14:textId="77777777" w:rsidTr="00745C73">
        <w:trPr>
          <w:jc w:val="center"/>
        </w:trPr>
        <w:tc>
          <w:tcPr>
            <w:tcW w:w="10207" w:type="dxa"/>
            <w:gridSpan w:val="5"/>
            <w:tcBorders>
              <w:top w:val="single" w:sz="4" w:space="0" w:color="auto"/>
              <w:left w:val="single" w:sz="4" w:space="0" w:color="auto"/>
              <w:bottom w:val="single" w:sz="4" w:space="0" w:color="auto"/>
              <w:right w:val="single" w:sz="4" w:space="0" w:color="auto"/>
            </w:tcBorders>
            <w:shd w:val="clear" w:color="auto" w:fill="000000" w:themeFill="text1"/>
            <w:hideMark/>
          </w:tcPr>
          <w:p w14:paraId="1A07AE92" w14:textId="77777777" w:rsidR="001F0535" w:rsidRPr="00510118" w:rsidRDefault="001F0535" w:rsidP="00D82F9C">
            <w:pPr>
              <w:tabs>
                <w:tab w:val="left" w:pos="1310"/>
              </w:tabs>
              <w:spacing w:before="60" w:after="60" w:line="276" w:lineRule="auto"/>
              <w:rPr>
                <w:b/>
                <w:bCs/>
                <w:sz w:val="20"/>
                <w:szCs w:val="20"/>
              </w:rPr>
            </w:pPr>
            <w:r w:rsidRPr="001F0535">
              <w:rPr>
                <w:b/>
                <w:bCs/>
                <w:color w:val="FFFFFF" w:themeColor="background1"/>
                <w:sz w:val="20"/>
                <w:szCs w:val="20"/>
              </w:rPr>
              <w:lastRenderedPageBreak/>
              <w:t>Part B: AAO declaration of material interests</w:t>
            </w:r>
          </w:p>
        </w:tc>
      </w:tr>
      <w:tr w:rsidR="001F0535" w:rsidRPr="00510118" w14:paraId="71EF77C2" w14:textId="77777777" w:rsidTr="00745C73">
        <w:trPr>
          <w:jc w:val="center"/>
        </w:trPr>
        <w:tc>
          <w:tcPr>
            <w:tcW w:w="5567" w:type="dxa"/>
            <w:gridSpan w:val="2"/>
            <w:tcBorders>
              <w:top w:val="single" w:sz="4" w:space="0" w:color="auto"/>
              <w:left w:val="single" w:sz="4" w:space="0" w:color="auto"/>
              <w:bottom w:val="single" w:sz="4" w:space="0" w:color="auto"/>
              <w:right w:val="single" w:sz="4" w:space="0" w:color="auto"/>
            </w:tcBorders>
            <w:hideMark/>
          </w:tcPr>
          <w:p w14:paraId="0933D874" w14:textId="77777777" w:rsidR="001F0535" w:rsidRPr="00510118" w:rsidRDefault="001F0535" w:rsidP="00D82F9C">
            <w:pPr>
              <w:tabs>
                <w:tab w:val="left" w:pos="1310"/>
              </w:tabs>
              <w:spacing w:before="60" w:after="60" w:line="276" w:lineRule="auto"/>
              <w:rPr>
                <w:rFonts w:cs="Times New Roman"/>
                <w:i/>
                <w:iCs/>
                <w:lang w:eastAsia="en-AU"/>
              </w:rPr>
            </w:pPr>
            <w:r w:rsidRPr="00510118">
              <w:rPr>
                <w:b/>
                <w:bCs/>
                <w:i/>
                <w:iCs/>
                <w:sz w:val="20"/>
                <w:szCs w:val="20"/>
                <w:lang w:eastAsia="en-AU"/>
              </w:rPr>
              <w:t>Please list in this column, any Conflicts of Interests, actual, perceived or potential, which could influence or reasonably be seen to influence, your roles and responsibilities as an AAO:</w:t>
            </w:r>
          </w:p>
          <w:p w14:paraId="250384C7" w14:textId="77777777" w:rsidR="001F0535" w:rsidRPr="00510118" w:rsidRDefault="001F0535" w:rsidP="00D82F9C">
            <w:pPr>
              <w:tabs>
                <w:tab w:val="left" w:pos="1310"/>
              </w:tabs>
              <w:spacing w:before="60" w:after="60" w:line="276" w:lineRule="auto"/>
              <w:rPr>
                <w:sz w:val="20"/>
                <w:szCs w:val="20"/>
                <w:lang w:eastAsia="en-AU"/>
              </w:rPr>
            </w:pPr>
            <w:r w:rsidRPr="00510118">
              <w:rPr>
                <w:b/>
                <w:bCs/>
                <w:sz w:val="20"/>
                <w:szCs w:val="20"/>
                <w:lang w:eastAsia="en-AU"/>
              </w:rPr>
              <w:t>Useful information:</w:t>
            </w:r>
            <w:r w:rsidRPr="00510118">
              <w:rPr>
                <w:sz w:val="20"/>
                <w:szCs w:val="20"/>
                <w:lang w:eastAsia="en-AU"/>
              </w:rPr>
              <w:t xml:space="preserve"> State the specific interest identified (e.g. subcontractor or subsidiary relationship, marketing arrangements, conflict of duty etc.) and detail how this raises an actual, potential or perceived Conflict of Interest with the AAO’s duties and functions.</w:t>
            </w:r>
          </w:p>
        </w:tc>
        <w:tc>
          <w:tcPr>
            <w:tcW w:w="4640" w:type="dxa"/>
            <w:gridSpan w:val="3"/>
            <w:tcBorders>
              <w:top w:val="single" w:sz="4" w:space="0" w:color="auto"/>
              <w:left w:val="single" w:sz="4" w:space="0" w:color="auto"/>
              <w:bottom w:val="single" w:sz="4" w:space="0" w:color="auto"/>
              <w:right w:val="single" w:sz="4" w:space="0" w:color="auto"/>
            </w:tcBorders>
          </w:tcPr>
          <w:p w14:paraId="13098755" w14:textId="77777777" w:rsidR="001F0535" w:rsidRPr="00510118" w:rsidRDefault="001F0535" w:rsidP="00D82F9C">
            <w:pPr>
              <w:tabs>
                <w:tab w:val="left" w:pos="1310"/>
              </w:tabs>
              <w:spacing w:before="60" w:after="60" w:line="276" w:lineRule="auto"/>
              <w:rPr>
                <w:b/>
                <w:bCs/>
                <w:i/>
                <w:iCs/>
                <w:sz w:val="20"/>
                <w:szCs w:val="20"/>
                <w:lang w:eastAsia="en-AU"/>
              </w:rPr>
            </w:pPr>
            <w:r w:rsidRPr="00510118">
              <w:rPr>
                <w:b/>
                <w:bCs/>
                <w:i/>
                <w:iCs/>
                <w:sz w:val="20"/>
                <w:szCs w:val="20"/>
                <w:lang w:eastAsia="en-AU"/>
              </w:rPr>
              <w:t>Please list any mitigation strategies that the AAO has put in place to avoid or manage the declared Conflict of Interest:</w:t>
            </w:r>
          </w:p>
          <w:p w14:paraId="6F9994D4" w14:textId="77777777" w:rsidR="001F0535" w:rsidRPr="00510118" w:rsidRDefault="001F0535" w:rsidP="00D82F9C">
            <w:pPr>
              <w:tabs>
                <w:tab w:val="left" w:pos="1310"/>
              </w:tabs>
              <w:spacing w:before="60" w:after="60" w:line="276" w:lineRule="auto"/>
              <w:rPr>
                <w:rFonts w:cs="Times New Roman"/>
                <w:b/>
                <w:bCs/>
              </w:rPr>
            </w:pPr>
          </w:p>
        </w:tc>
      </w:tr>
      <w:tr w:rsidR="001F0535" w:rsidRPr="00510118" w14:paraId="48515E1A" w14:textId="77777777" w:rsidTr="00745C73">
        <w:trPr>
          <w:trHeight w:val="20"/>
          <w:jc w:val="center"/>
        </w:trPr>
        <w:tc>
          <w:tcPr>
            <w:tcW w:w="5567" w:type="dxa"/>
            <w:gridSpan w:val="2"/>
            <w:tcBorders>
              <w:top w:val="single" w:sz="4" w:space="0" w:color="auto"/>
              <w:left w:val="single" w:sz="4" w:space="0" w:color="auto"/>
              <w:bottom w:val="single" w:sz="4" w:space="0" w:color="auto"/>
              <w:right w:val="single" w:sz="4" w:space="0" w:color="auto"/>
            </w:tcBorders>
          </w:tcPr>
          <w:p w14:paraId="0AD2394D" w14:textId="77777777" w:rsidR="001F0535" w:rsidRPr="00510118" w:rsidRDefault="001F0535" w:rsidP="00D82F9C">
            <w:pPr>
              <w:tabs>
                <w:tab w:val="left" w:pos="1310"/>
              </w:tabs>
              <w:spacing w:before="60" w:after="60" w:line="276" w:lineRule="auto"/>
              <w:rPr>
                <w:b/>
                <w:bCs/>
                <w:sz w:val="20"/>
                <w:szCs w:val="20"/>
              </w:rPr>
            </w:pPr>
          </w:p>
        </w:tc>
        <w:tc>
          <w:tcPr>
            <w:tcW w:w="4640" w:type="dxa"/>
            <w:gridSpan w:val="3"/>
            <w:tcBorders>
              <w:top w:val="single" w:sz="4" w:space="0" w:color="auto"/>
              <w:left w:val="single" w:sz="4" w:space="0" w:color="auto"/>
              <w:bottom w:val="single" w:sz="4" w:space="0" w:color="auto"/>
              <w:right w:val="single" w:sz="4" w:space="0" w:color="auto"/>
            </w:tcBorders>
          </w:tcPr>
          <w:p w14:paraId="3DED0123" w14:textId="77777777" w:rsidR="001F0535" w:rsidRPr="00510118" w:rsidRDefault="001F0535" w:rsidP="00D82F9C">
            <w:pPr>
              <w:tabs>
                <w:tab w:val="left" w:pos="1310"/>
              </w:tabs>
              <w:spacing w:before="60" w:after="60" w:line="276" w:lineRule="auto"/>
              <w:rPr>
                <w:b/>
                <w:bCs/>
                <w:sz w:val="20"/>
                <w:szCs w:val="20"/>
              </w:rPr>
            </w:pPr>
          </w:p>
        </w:tc>
      </w:tr>
      <w:tr w:rsidR="001F0535" w:rsidRPr="00510118" w14:paraId="675767E8" w14:textId="77777777" w:rsidTr="00745C73">
        <w:trPr>
          <w:trHeight w:val="20"/>
          <w:jc w:val="center"/>
        </w:trPr>
        <w:tc>
          <w:tcPr>
            <w:tcW w:w="5567" w:type="dxa"/>
            <w:gridSpan w:val="2"/>
            <w:tcBorders>
              <w:top w:val="single" w:sz="4" w:space="0" w:color="auto"/>
              <w:left w:val="single" w:sz="4" w:space="0" w:color="auto"/>
              <w:bottom w:val="single" w:sz="4" w:space="0" w:color="auto"/>
              <w:right w:val="single" w:sz="4" w:space="0" w:color="auto"/>
            </w:tcBorders>
          </w:tcPr>
          <w:p w14:paraId="7493E2BC" w14:textId="77777777" w:rsidR="001F0535" w:rsidRPr="00510118" w:rsidRDefault="001F0535" w:rsidP="00D82F9C">
            <w:pPr>
              <w:tabs>
                <w:tab w:val="left" w:pos="1310"/>
              </w:tabs>
              <w:spacing w:before="60" w:after="60" w:line="276" w:lineRule="auto"/>
              <w:rPr>
                <w:b/>
                <w:bCs/>
                <w:sz w:val="20"/>
                <w:szCs w:val="20"/>
              </w:rPr>
            </w:pPr>
          </w:p>
        </w:tc>
        <w:tc>
          <w:tcPr>
            <w:tcW w:w="4640" w:type="dxa"/>
            <w:gridSpan w:val="3"/>
            <w:tcBorders>
              <w:top w:val="single" w:sz="4" w:space="0" w:color="auto"/>
              <w:left w:val="single" w:sz="4" w:space="0" w:color="auto"/>
              <w:bottom w:val="single" w:sz="4" w:space="0" w:color="auto"/>
              <w:right w:val="single" w:sz="4" w:space="0" w:color="auto"/>
            </w:tcBorders>
          </w:tcPr>
          <w:p w14:paraId="686E3796" w14:textId="77777777" w:rsidR="001F0535" w:rsidRPr="00510118" w:rsidRDefault="001F0535" w:rsidP="00D82F9C">
            <w:pPr>
              <w:tabs>
                <w:tab w:val="left" w:pos="1310"/>
              </w:tabs>
              <w:spacing w:before="60" w:after="60" w:line="276" w:lineRule="auto"/>
              <w:rPr>
                <w:b/>
                <w:bCs/>
                <w:sz w:val="20"/>
                <w:szCs w:val="20"/>
              </w:rPr>
            </w:pPr>
          </w:p>
        </w:tc>
      </w:tr>
      <w:tr w:rsidR="001F0535" w:rsidRPr="00510118" w14:paraId="29B1F2C5" w14:textId="77777777" w:rsidTr="00745C73">
        <w:trPr>
          <w:trHeight w:val="20"/>
          <w:jc w:val="center"/>
        </w:trPr>
        <w:tc>
          <w:tcPr>
            <w:tcW w:w="5567" w:type="dxa"/>
            <w:gridSpan w:val="2"/>
            <w:tcBorders>
              <w:top w:val="single" w:sz="4" w:space="0" w:color="auto"/>
              <w:left w:val="single" w:sz="4" w:space="0" w:color="auto"/>
              <w:bottom w:val="single" w:sz="4" w:space="0" w:color="auto"/>
              <w:right w:val="single" w:sz="4" w:space="0" w:color="auto"/>
            </w:tcBorders>
          </w:tcPr>
          <w:p w14:paraId="1F3A1722" w14:textId="77777777" w:rsidR="001F0535" w:rsidRPr="00510118" w:rsidRDefault="001F0535" w:rsidP="00D82F9C">
            <w:pPr>
              <w:tabs>
                <w:tab w:val="left" w:pos="1310"/>
              </w:tabs>
              <w:spacing w:before="60" w:after="60" w:line="276" w:lineRule="auto"/>
              <w:rPr>
                <w:b/>
                <w:bCs/>
                <w:sz w:val="20"/>
                <w:szCs w:val="20"/>
              </w:rPr>
            </w:pPr>
          </w:p>
        </w:tc>
        <w:tc>
          <w:tcPr>
            <w:tcW w:w="4640" w:type="dxa"/>
            <w:gridSpan w:val="3"/>
            <w:tcBorders>
              <w:top w:val="single" w:sz="4" w:space="0" w:color="auto"/>
              <w:left w:val="single" w:sz="4" w:space="0" w:color="auto"/>
              <w:bottom w:val="single" w:sz="4" w:space="0" w:color="auto"/>
              <w:right w:val="single" w:sz="4" w:space="0" w:color="auto"/>
            </w:tcBorders>
          </w:tcPr>
          <w:p w14:paraId="129643C1" w14:textId="77777777" w:rsidR="001F0535" w:rsidRPr="00510118" w:rsidRDefault="001F0535" w:rsidP="00D82F9C">
            <w:pPr>
              <w:tabs>
                <w:tab w:val="left" w:pos="1310"/>
              </w:tabs>
              <w:spacing w:before="60" w:after="60" w:line="276" w:lineRule="auto"/>
              <w:rPr>
                <w:b/>
                <w:bCs/>
                <w:sz w:val="20"/>
                <w:szCs w:val="20"/>
              </w:rPr>
            </w:pPr>
          </w:p>
        </w:tc>
      </w:tr>
      <w:tr w:rsidR="001F0535" w:rsidRPr="00510118" w14:paraId="598E0A35" w14:textId="77777777" w:rsidTr="00745C73">
        <w:trPr>
          <w:trHeight w:val="20"/>
          <w:jc w:val="center"/>
        </w:trPr>
        <w:tc>
          <w:tcPr>
            <w:tcW w:w="5567" w:type="dxa"/>
            <w:gridSpan w:val="2"/>
            <w:tcBorders>
              <w:top w:val="single" w:sz="4" w:space="0" w:color="auto"/>
              <w:left w:val="single" w:sz="4" w:space="0" w:color="auto"/>
              <w:bottom w:val="single" w:sz="4" w:space="0" w:color="auto"/>
              <w:right w:val="single" w:sz="4" w:space="0" w:color="auto"/>
            </w:tcBorders>
          </w:tcPr>
          <w:p w14:paraId="2ABB3720" w14:textId="77777777" w:rsidR="001F0535" w:rsidRPr="00510118" w:rsidRDefault="001F0535" w:rsidP="00D82F9C">
            <w:pPr>
              <w:tabs>
                <w:tab w:val="left" w:pos="1310"/>
              </w:tabs>
              <w:spacing w:before="60" w:after="60" w:line="276" w:lineRule="auto"/>
              <w:rPr>
                <w:b/>
                <w:bCs/>
                <w:sz w:val="20"/>
                <w:szCs w:val="20"/>
              </w:rPr>
            </w:pPr>
          </w:p>
        </w:tc>
        <w:tc>
          <w:tcPr>
            <w:tcW w:w="4640" w:type="dxa"/>
            <w:gridSpan w:val="3"/>
            <w:tcBorders>
              <w:top w:val="single" w:sz="4" w:space="0" w:color="auto"/>
              <w:left w:val="single" w:sz="4" w:space="0" w:color="auto"/>
              <w:bottom w:val="single" w:sz="4" w:space="0" w:color="auto"/>
              <w:right w:val="single" w:sz="4" w:space="0" w:color="auto"/>
            </w:tcBorders>
          </w:tcPr>
          <w:p w14:paraId="6B3E8C02" w14:textId="77777777" w:rsidR="001F0535" w:rsidRPr="00510118" w:rsidRDefault="001F0535" w:rsidP="00D82F9C">
            <w:pPr>
              <w:tabs>
                <w:tab w:val="left" w:pos="1310"/>
              </w:tabs>
              <w:spacing w:before="60" w:after="60" w:line="276" w:lineRule="auto"/>
              <w:rPr>
                <w:b/>
                <w:bCs/>
                <w:sz w:val="20"/>
                <w:szCs w:val="20"/>
              </w:rPr>
            </w:pPr>
          </w:p>
        </w:tc>
      </w:tr>
      <w:tr w:rsidR="001F0535" w:rsidRPr="00510118" w14:paraId="3025EF02" w14:textId="77777777" w:rsidTr="00745C73">
        <w:trPr>
          <w:trHeight w:val="20"/>
          <w:jc w:val="center"/>
        </w:trPr>
        <w:tc>
          <w:tcPr>
            <w:tcW w:w="5567" w:type="dxa"/>
            <w:gridSpan w:val="2"/>
            <w:tcBorders>
              <w:top w:val="single" w:sz="4" w:space="0" w:color="auto"/>
              <w:left w:val="single" w:sz="4" w:space="0" w:color="auto"/>
              <w:bottom w:val="single" w:sz="4" w:space="0" w:color="auto"/>
              <w:right w:val="single" w:sz="4" w:space="0" w:color="auto"/>
            </w:tcBorders>
          </w:tcPr>
          <w:p w14:paraId="392A793B" w14:textId="77777777" w:rsidR="001F0535" w:rsidRPr="00510118" w:rsidRDefault="001F0535" w:rsidP="00D82F9C">
            <w:pPr>
              <w:tabs>
                <w:tab w:val="left" w:pos="1310"/>
              </w:tabs>
              <w:spacing w:before="60" w:after="60" w:line="276" w:lineRule="auto"/>
              <w:rPr>
                <w:b/>
                <w:bCs/>
                <w:sz w:val="20"/>
                <w:szCs w:val="20"/>
              </w:rPr>
            </w:pPr>
          </w:p>
        </w:tc>
        <w:tc>
          <w:tcPr>
            <w:tcW w:w="4640" w:type="dxa"/>
            <w:gridSpan w:val="3"/>
            <w:tcBorders>
              <w:top w:val="single" w:sz="4" w:space="0" w:color="auto"/>
              <w:left w:val="single" w:sz="4" w:space="0" w:color="auto"/>
              <w:bottom w:val="single" w:sz="4" w:space="0" w:color="auto"/>
              <w:right w:val="single" w:sz="4" w:space="0" w:color="auto"/>
            </w:tcBorders>
          </w:tcPr>
          <w:p w14:paraId="2D79AE71" w14:textId="77777777" w:rsidR="001F0535" w:rsidRPr="00510118" w:rsidRDefault="001F0535" w:rsidP="00D82F9C">
            <w:pPr>
              <w:tabs>
                <w:tab w:val="left" w:pos="1310"/>
              </w:tabs>
              <w:spacing w:before="60" w:after="60" w:line="276" w:lineRule="auto"/>
              <w:rPr>
                <w:b/>
                <w:bCs/>
                <w:sz w:val="20"/>
                <w:szCs w:val="20"/>
              </w:rPr>
            </w:pPr>
          </w:p>
        </w:tc>
      </w:tr>
      <w:tr w:rsidR="001F0535" w:rsidRPr="00510118" w14:paraId="00C6EB12" w14:textId="77777777" w:rsidTr="00745C73">
        <w:trPr>
          <w:trHeight w:val="20"/>
          <w:jc w:val="center"/>
        </w:trPr>
        <w:tc>
          <w:tcPr>
            <w:tcW w:w="5567" w:type="dxa"/>
            <w:gridSpan w:val="2"/>
            <w:tcBorders>
              <w:top w:val="single" w:sz="4" w:space="0" w:color="auto"/>
              <w:left w:val="single" w:sz="4" w:space="0" w:color="auto"/>
              <w:bottom w:val="single" w:sz="4" w:space="0" w:color="auto"/>
              <w:right w:val="single" w:sz="4" w:space="0" w:color="auto"/>
            </w:tcBorders>
          </w:tcPr>
          <w:p w14:paraId="3A4EDDEB" w14:textId="77777777" w:rsidR="001F0535" w:rsidRPr="00510118" w:rsidRDefault="001F0535" w:rsidP="00D82F9C">
            <w:pPr>
              <w:tabs>
                <w:tab w:val="left" w:pos="1310"/>
              </w:tabs>
              <w:spacing w:before="60" w:after="60" w:line="276" w:lineRule="auto"/>
              <w:rPr>
                <w:b/>
                <w:bCs/>
                <w:sz w:val="20"/>
                <w:szCs w:val="20"/>
              </w:rPr>
            </w:pPr>
          </w:p>
        </w:tc>
        <w:tc>
          <w:tcPr>
            <w:tcW w:w="4640" w:type="dxa"/>
            <w:gridSpan w:val="3"/>
            <w:tcBorders>
              <w:top w:val="single" w:sz="4" w:space="0" w:color="auto"/>
              <w:left w:val="single" w:sz="4" w:space="0" w:color="auto"/>
              <w:bottom w:val="single" w:sz="4" w:space="0" w:color="auto"/>
              <w:right w:val="single" w:sz="4" w:space="0" w:color="auto"/>
            </w:tcBorders>
          </w:tcPr>
          <w:p w14:paraId="7EA45111" w14:textId="77777777" w:rsidR="001F0535" w:rsidRPr="00510118" w:rsidRDefault="001F0535" w:rsidP="00D82F9C">
            <w:pPr>
              <w:tabs>
                <w:tab w:val="left" w:pos="1310"/>
              </w:tabs>
              <w:spacing w:before="60" w:after="60" w:line="276" w:lineRule="auto"/>
              <w:rPr>
                <w:b/>
                <w:bCs/>
                <w:sz w:val="20"/>
                <w:szCs w:val="20"/>
              </w:rPr>
            </w:pPr>
          </w:p>
        </w:tc>
      </w:tr>
      <w:tr w:rsidR="001F0535" w:rsidRPr="00510118" w14:paraId="6DE7173A" w14:textId="77777777" w:rsidTr="00745C73">
        <w:trPr>
          <w:trHeight w:val="20"/>
          <w:jc w:val="center"/>
        </w:trPr>
        <w:tc>
          <w:tcPr>
            <w:tcW w:w="5567" w:type="dxa"/>
            <w:gridSpan w:val="2"/>
            <w:tcBorders>
              <w:top w:val="single" w:sz="4" w:space="0" w:color="auto"/>
              <w:left w:val="single" w:sz="4" w:space="0" w:color="auto"/>
              <w:bottom w:val="single" w:sz="4" w:space="0" w:color="auto"/>
              <w:right w:val="single" w:sz="4" w:space="0" w:color="auto"/>
            </w:tcBorders>
          </w:tcPr>
          <w:p w14:paraId="6A34C89C" w14:textId="77777777" w:rsidR="001F0535" w:rsidRPr="00510118" w:rsidRDefault="001F0535" w:rsidP="00D82F9C">
            <w:pPr>
              <w:tabs>
                <w:tab w:val="left" w:pos="1310"/>
              </w:tabs>
              <w:spacing w:before="60" w:after="60" w:line="276" w:lineRule="auto"/>
              <w:rPr>
                <w:b/>
                <w:bCs/>
                <w:sz w:val="20"/>
                <w:szCs w:val="20"/>
              </w:rPr>
            </w:pPr>
          </w:p>
        </w:tc>
        <w:tc>
          <w:tcPr>
            <w:tcW w:w="4640" w:type="dxa"/>
            <w:gridSpan w:val="3"/>
            <w:tcBorders>
              <w:top w:val="single" w:sz="4" w:space="0" w:color="auto"/>
              <w:left w:val="single" w:sz="4" w:space="0" w:color="auto"/>
              <w:bottom w:val="single" w:sz="4" w:space="0" w:color="auto"/>
              <w:right w:val="single" w:sz="4" w:space="0" w:color="auto"/>
            </w:tcBorders>
          </w:tcPr>
          <w:p w14:paraId="0600F5EC" w14:textId="77777777" w:rsidR="001F0535" w:rsidRPr="00510118" w:rsidRDefault="001F0535" w:rsidP="00D82F9C">
            <w:pPr>
              <w:tabs>
                <w:tab w:val="left" w:pos="1310"/>
              </w:tabs>
              <w:spacing w:before="60" w:after="60" w:line="276" w:lineRule="auto"/>
              <w:rPr>
                <w:b/>
                <w:bCs/>
                <w:sz w:val="20"/>
                <w:szCs w:val="20"/>
              </w:rPr>
            </w:pPr>
          </w:p>
        </w:tc>
      </w:tr>
      <w:tr w:rsidR="001F0535" w:rsidRPr="00510118" w14:paraId="396B6E06" w14:textId="77777777" w:rsidTr="00745C73">
        <w:trPr>
          <w:jc w:val="center"/>
        </w:trPr>
        <w:tc>
          <w:tcPr>
            <w:tcW w:w="10207" w:type="dxa"/>
            <w:gridSpan w:val="5"/>
            <w:tcBorders>
              <w:top w:val="single" w:sz="4" w:space="0" w:color="auto"/>
              <w:left w:val="single" w:sz="4" w:space="0" w:color="auto"/>
              <w:bottom w:val="single" w:sz="4" w:space="0" w:color="auto"/>
              <w:right w:val="single" w:sz="4" w:space="0" w:color="auto"/>
            </w:tcBorders>
            <w:vAlign w:val="center"/>
            <w:hideMark/>
          </w:tcPr>
          <w:p w14:paraId="55730AA0" w14:textId="77777777" w:rsidR="001F0535" w:rsidRPr="00510118" w:rsidRDefault="001F0535" w:rsidP="00D82F9C">
            <w:pPr>
              <w:tabs>
                <w:tab w:val="left" w:pos="1310"/>
              </w:tabs>
              <w:spacing w:before="60" w:after="60" w:line="276" w:lineRule="auto"/>
              <w:rPr>
                <w:sz w:val="20"/>
                <w:szCs w:val="20"/>
              </w:rPr>
            </w:pPr>
            <w:r w:rsidRPr="00510118">
              <w:rPr>
                <w:sz w:val="20"/>
                <w:szCs w:val="20"/>
              </w:rPr>
              <w:t xml:space="preserve">As an authorised officer of the </w:t>
            </w:r>
            <w:r w:rsidRPr="00510118">
              <w:rPr>
                <w:b/>
                <w:bCs/>
                <w:sz w:val="20"/>
                <w:szCs w:val="20"/>
                <w:highlight w:val="lightGray"/>
              </w:rPr>
              <w:t>[Insert name of AAO]</w:t>
            </w:r>
            <w:r w:rsidRPr="00510118">
              <w:rPr>
                <w:b/>
                <w:bCs/>
                <w:sz w:val="20"/>
                <w:szCs w:val="20"/>
              </w:rPr>
              <w:t xml:space="preserve">, </w:t>
            </w:r>
            <w:r w:rsidRPr="00510118">
              <w:rPr>
                <w:sz w:val="20"/>
                <w:szCs w:val="20"/>
              </w:rPr>
              <w:t xml:space="preserve">I declare that to best of my knowledge, I have fully disclosed all known actual, perceived or potential conflicts of interest for the AAO. Further, I declare that any </w:t>
            </w:r>
            <w:proofErr w:type="gramStart"/>
            <w:r w:rsidRPr="00510118">
              <w:rPr>
                <w:sz w:val="20"/>
                <w:szCs w:val="20"/>
              </w:rPr>
              <w:t>Conflict of Interest</w:t>
            </w:r>
            <w:proofErr w:type="gramEnd"/>
            <w:r w:rsidRPr="00510118">
              <w:rPr>
                <w:sz w:val="20"/>
                <w:szCs w:val="20"/>
              </w:rPr>
              <w:t xml:space="preserve"> Risk Management Plan described above (where </w:t>
            </w:r>
            <w:proofErr w:type="gramStart"/>
            <w:r w:rsidRPr="00510118">
              <w:rPr>
                <w:sz w:val="20"/>
                <w:szCs w:val="20"/>
              </w:rPr>
              <w:t>required, or</w:t>
            </w:r>
            <w:proofErr w:type="gramEnd"/>
            <w:r w:rsidRPr="00510118">
              <w:rPr>
                <w:sz w:val="20"/>
                <w:szCs w:val="20"/>
              </w:rPr>
              <w:t xml:space="preserve"> requested by the NatHERS Administrator) has been put in place to effectively manage any actual, perceived or potential Conflict of Interest declared by the AAO. On behalf of the AAO, I declare that the AAO will adhere to any </w:t>
            </w:r>
            <w:proofErr w:type="gramStart"/>
            <w:r w:rsidRPr="00510118">
              <w:rPr>
                <w:sz w:val="20"/>
                <w:szCs w:val="20"/>
              </w:rPr>
              <w:t>Conflict of Interest</w:t>
            </w:r>
            <w:proofErr w:type="gramEnd"/>
            <w:r w:rsidRPr="00510118">
              <w:rPr>
                <w:sz w:val="20"/>
                <w:szCs w:val="20"/>
              </w:rPr>
              <w:t xml:space="preserve"> Risk Management Plan set out in Part B or further advised by the NatHERS Administrator to ensure that the integrity of NatHERS is adequately protected.</w:t>
            </w:r>
          </w:p>
        </w:tc>
      </w:tr>
      <w:tr w:rsidR="001F0535" w:rsidRPr="00510118" w14:paraId="5B099A54" w14:textId="77777777" w:rsidTr="00745C73">
        <w:trPr>
          <w:trHeight w:val="510"/>
          <w:jc w:val="center"/>
        </w:trPr>
        <w:tc>
          <w:tcPr>
            <w:tcW w:w="3712" w:type="dxa"/>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14:paraId="6968A41C" w14:textId="77777777" w:rsidR="001F0535" w:rsidRPr="001F0535" w:rsidRDefault="001F0535" w:rsidP="00D82F9C">
            <w:pPr>
              <w:tabs>
                <w:tab w:val="left" w:pos="1310"/>
              </w:tabs>
              <w:spacing w:after="0" w:line="276" w:lineRule="auto"/>
              <w:jc w:val="right"/>
              <w:rPr>
                <w:b/>
                <w:bCs/>
                <w:color w:val="FFFFFF" w:themeColor="background1"/>
                <w:sz w:val="20"/>
                <w:szCs w:val="20"/>
              </w:rPr>
            </w:pPr>
            <w:r w:rsidRPr="001F0535">
              <w:rPr>
                <w:b/>
                <w:bCs/>
                <w:color w:val="FFFFFF" w:themeColor="background1"/>
                <w:sz w:val="20"/>
                <w:szCs w:val="20"/>
              </w:rPr>
              <w:t>Signature of authorised officer:</w:t>
            </w:r>
          </w:p>
        </w:tc>
        <w:tc>
          <w:tcPr>
            <w:tcW w:w="2812" w:type="dxa"/>
            <w:gridSpan w:val="2"/>
            <w:tcBorders>
              <w:top w:val="single" w:sz="4" w:space="0" w:color="auto"/>
              <w:left w:val="single" w:sz="4" w:space="0" w:color="auto"/>
              <w:bottom w:val="single" w:sz="4" w:space="0" w:color="auto"/>
              <w:right w:val="single" w:sz="4" w:space="0" w:color="auto"/>
            </w:tcBorders>
          </w:tcPr>
          <w:p w14:paraId="6E6CAE65" w14:textId="77777777" w:rsidR="001F0535" w:rsidRPr="00510118" w:rsidRDefault="001F0535" w:rsidP="00D82F9C">
            <w:pPr>
              <w:tabs>
                <w:tab w:val="left" w:pos="1310"/>
              </w:tabs>
              <w:spacing w:after="0" w:line="276" w:lineRule="auto"/>
              <w:jc w:val="right"/>
              <w:rPr>
                <w:b/>
                <w:bCs/>
                <w:sz w:val="20"/>
                <w:szCs w:val="20"/>
              </w:rPr>
            </w:pPr>
          </w:p>
        </w:tc>
        <w:tc>
          <w:tcPr>
            <w:tcW w:w="1374" w:type="dxa"/>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5A6B4BEE" w14:textId="77777777" w:rsidR="001F0535" w:rsidRPr="00321329" w:rsidRDefault="001F0535" w:rsidP="00D82F9C">
            <w:pPr>
              <w:tabs>
                <w:tab w:val="left" w:pos="1310"/>
              </w:tabs>
              <w:spacing w:after="0" w:line="276" w:lineRule="auto"/>
              <w:jc w:val="right"/>
              <w:rPr>
                <w:b/>
                <w:bCs/>
                <w:color w:val="A6A6A6" w:themeColor="background1" w:themeShade="A6"/>
                <w:sz w:val="20"/>
                <w:szCs w:val="20"/>
              </w:rPr>
            </w:pPr>
            <w:r w:rsidRPr="00321329">
              <w:rPr>
                <w:b/>
                <w:bCs/>
                <w:color w:val="FFFFFF" w:themeColor="background1"/>
                <w:sz w:val="20"/>
                <w:szCs w:val="20"/>
              </w:rPr>
              <w:t>Date:</w:t>
            </w:r>
          </w:p>
        </w:tc>
        <w:tc>
          <w:tcPr>
            <w:tcW w:w="2309" w:type="dxa"/>
            <w:tcBorders>
              <w:top w:val="single" w:sz="4" w:space="0" w:color="auto"/>
              <w:left w:val="single" w:sz="4" w:space="0" w:color="auto"/>
              <w:bottom w:val="single" w:sz="4" w:space="0" w:color="auto"/>
              <w:right w:val="single" w:sz="4" w:space="0" w:color="auto"/>
            </w:tcBorders>
          </w:tcPr>
          <w:p w14:paraId="614CD163" w14:textId="77777777" w:rsidR="001F0535" w:rsidRPr="00510118" w:rsidRDefault="001F0535" w:rsidP="00D82F9C">
            <w:pPr>
              <w:tabs>
                <w:tab w:val="left" w:pos="1310"/>
              </w:tabs>
              <w:spacing w:after="0" w:line="276" w:lineRule="auto"/>
              <w:rPr>
                <w:b/>
                <w:bCs/>
                <w:sz w:val="20"/>
                <w:szCs w:val="20"/>
              </w:rPr>
            </w:pPr>
          </w:p>
        </w:tc>
      </w:tr>
      <w:tr w:rsidR="001F0535" w:rsidRPr="00510118" w14:paraId="18D1E4EF" w14:textId="77777777" w:rsidTr="00745C73">
        <w:trPr>
          <w:trHeight w:val="510"/>
          <w:jc w:val="center"/>
        </w:trPr>
        <w:tc>
          <w:tcPr>
            <w:tcW w:w="3712" w:type="dxa"/>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14:paraId="1A7280C7" w14:textId="77777777" w:rsidR="001F0535" w:rsidRPr="001F0535" w:rsidRDefault="001F0535" w:rsidP="00D82F9C">
            <w:pPr>
              <w:tabs>
                <w:tab w:val="left" w:pos="1310"/>
              </w:tabs>
              <w:spacing w:after="0" w:line="276" w:lineRule="auto"/>
              <w:jc w:val="right"/>
              <w:rPr>
                <w:b/>
                <w:bCs/>
                <w:color w:val="FFFFFF" w:themeColor="background1"/>
                <w:sz w:val="20"/>
                <w:szCs w:val="20"/>
              </w:rPr>
            </w:pPr>
            <w:r w:rsidRPr="001F0535">
              <w:rPr>
                <w:b/>
                <w:bCs/>
                <w:color w:val="FFFFFF" w:themeColor="background1"/>
                <w:sz w:val="20"/>
                <w:szCs w:val="20"/>
              </w:rPr>
              <w:t>Full name of authorised officer:</w:t>
            </w:r>
          </w:p>
        </w:tc>
        <w:tc>
          <w:tcPr>
            <w:tcW w:w="6495" w:type="dxa"/>
            <w:gridSpan w:val="4"/>
            <w:tcBorders>
              <w:top w:val="single" w:sz="4" w:space="0" w:color="auto"/>
              <w:left w:val="single" w:sz="4" w:space="0" w:color="auto"/>
              <w:bottom w:val="single" w:sz="4" w:space="0" w:color="auto"/>
              <w:right w:val="single" w:sz="4" w:space="0" w:color="auto"/>
            </w:tcBorders>
          </w:tcPr>
          <w:p w14:paraId="35C31A3A" w14:textId="77777777" w:rsidR="001F0535" w:rsidRPr="00510118" w:rsidRDefault="001F0535" w:rsidP="00D82F9C">
            <w:pPr>
              <w:tabs>
                <w:tab w:val="left" w:pos="1310"/>
              </w:tabs>
              <w:spacing w:after="0" w:line="276" w:lineRule="auto"/>
              <w:rPr>
                <w:b/>
                <w:bCs/>
                <w:sz w:val="20"/>
                <w:szCs w:val="20"/>
              </w:rPr>
            </w:pPr>
          </w:p>
        </w:tc>
      </w:tr>
      <w:tr w:rsidR="001F0535" w:rsidRPr="00510118" w14:paraId="2083F345" w14:textId="77777777" w:rsidTr="00745C73">
        <w:trPr>
          <w:trHeight w:val="510"/>
          <w:jc w:val="center"/>
        </w:trPr>
        <w:tc>
          <w:tcPr>
            <w:tcW w:w="3712" w:type="dxa"/>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14:paraId="474871B3" w14:textId="77777777" w:rsidR="001F0535" w:rsidRPr="001F0535" w:rsidRDefault="001F0535" w:rsidP="00D82F9C">
            <w:pPr>
              <w:tabs>
                <w:tab w:val="left" w:pos="1310"/>
              </w:tabs>
              <w:spacing w:after="0" w:line="276" w:lineRule="auto"/>
              <w:jc w:val="right"/>
              <w:rPr>
                <w:b/>
                <w:bCs/>
                <w:color w:val="FFFFFF" w:themeColor="background1"/>
                <w:sz w:val="20"/>
                <w:szCs w:val="20"/>
              </w:rPr>
            </w:pPr>
            <w:r w:rsidRPr="001F0535">
              <w:rPr>
                <w:b/>
                <w:bCs/>
                <w:color w:val="FFFFFF" w:themeColor="background1"/>
                <w:sz w:val="20"/>
                <w:szCs w:val="20"/>
              </w:rPr>
              <w:t>AAO:</w:t>
            </w:r>
          </w:p>
        </w:tc>
        <w:tc>
          <w:tcPr>
            <w:tcW w:w="6495" w:type="dxa"/>
            <w:gridSpan w:val="4"/>
            <w:tcBorders>
              <w:top w:val="single" w:sz="4" w:space="0" w:color="auto"/>
              <w:left w:val="single" w:sz="4" w:space="0" w:color="auto"/>
              <w:bottom w:val="single" w:sz="4" w:space="0" w:color="auto"/>
              <w:right w:val="single" w:sz="4" w:space="0" w:color="auto"/>
            </w:tcBorders>
          </w:tcPr>
          <w:p w14:paraId="413EC7CE" w14:textId="77777777" w:rsidR="001F0535" w:rsidRPr="00510118" w:rsidRDefault="001F0535" w:rsidP="00D82F9C">
            <w:pPr>
              <w:tabs>
                <w:tab w:val="left" w:pos="1310"/>
              </w:tabs>
              <w:spacing w:after="0" w:line="276" w:lineRule="auto"/>
              <w:rPr>
                <w:b/>
                <w:bCs/>
                <w:sz w:val="20"/>
                <w:szCs w:val="20"/>
              </w:rPr>
            </w:pPr>
          </w:p>
        </w:tc>
      </w:tr>
    </w:tbl>
    <w:p w14:paraId="283005F2" w14:textId="77777777" w:rsidR="00034FEC" w:rsidRPr="00C11CCE" w:rsidRDefault="00034FEC" w:rsidP="00034FEC">
      <w:pPr>
        <w:spacing w:after="120" w:line="276" w:lineRule="auto"/>
        <w:ind w:left="-142"/>
        <w:rPr>
          <w:rFonts w:eastAsia="Calibri"/>
        </w:rPr>
      </w:pPr>
    </w:p>
    <w:tbl>
      <w:tblPr>
        <w:tblStyle w:val="TableGrid1"/>
        <w:tblW w:w="5007" w:type="pct"/>
        <w:jc w:val="center"/>
        <w:tblInd w:w="0" w:type="dxa"/>
        <w:tblLook w:val="04A0" w:firstRow="1" w:lastRow="0" w:firstColumn="1" w:lastColumn="0" w:noHBand="0" w:noVBand="1"/>
      </w:tblPr>
      <w:tblGrid>
        <w:gridCol w:w="5413"/>
        <w:gridCol w:w="4795"/>
      </w:tblGrid>
      <w:tr w:rsidR="001F0535" w:rsidRPr="00510118" w14:paraId="76A2F71E" w14:textId="77777777" w:rsidTr="00745C73">
        <w:trPr>
          <w:jc w:val="center"/>
        </w:trPr>
        <w:tc>
          <w:tcPr>
            <w:tcW w:w="10208" w:type="dxa"/>
            <w:gridSpan w:val="2"/>
            <w:tcBorders>
              <w:top w:val="single" w:sz="4" w:space="0" w:color="auto"/>
              <w:left w:val="single" w:sz="4" w:space="0" w:color="auto"/>
              <w:bottom w:val="single" w:sz="4" w:space="0" w:color="auto"/>
              <w:right w:val="single" w:sz="4" w:space="0" w:color="auto"/>
            </w:tcBorders>
            <w:shd w:val="clear" w:color="auto" w:fill="000000" w:themeFill="text1"/>
            <w:hideMark/>
          </w:tcPr>
          <w:p w14:paraId="338E56C1" w14:textId="77777777" w:rsidR="001F0535" w:rsidRPr="00510118" w:rsidRDefault="001F0535" w:rsidP="00D82F9C">
            <w:pPr>
              <w:spacing w:before="60" w:after="60" w:line="276" w:lineRule="auto"/>
              <w:ind w:firstLine="27"/>
              <w:rPr>
                <w:b/>
                <w:bCs/>
                <w:sz w:val="20"/>
                <w:szCs w:val="20"/>
              </w:rPr>
            </w:pPr>
            <w:r w:rsidRPr="00510118">
              <w:rPr>
                <w:rFonts w:cs="Times New Roman"/>
              </w:rPr>
              <w:br w:type="page"/>
            </w:r>
            <w:r w:rsidRPr="001F0535">
              <w:rPr>
                <w:b/>
                <w:bCs/>
                <w:color w:val="FFFFFF" w:themeColor="background1"/>
                <w:sz w:val="20"/>
                <w:szCs w:val="20"/>
              </w:rPr>
              <w:t>Part C:  List of Key Personnel</w:t>
            </w:r>
          </w:p>
        </w:tc>
      </w:tr>
      <w:tr w:rsidR="001F0535" w:rsidRPr="00510118" w14:paraId="7B53E31D" w14:textId="77777777" w:rsidTr="00745C73">
        <w:trPr>
          <w:jc w:val="center"/>
        </w:trPr>
        <w:tc>
          <w:tcPr>
            <w:tcW w:w="5413" w:type="dxa"/>
            <w:tcBorders>
              <w:top w:val="single" w:sz="4" w:space="0" w:color="auto"/>
              <w:left w:val="single" w:sz="4" w:space="0" w:color="auto"/>
              <w:bottom w:val="single" w:sz="4" w:space="0" w:color="auto"/>
              <w:right w:val="single" w:sz="4" w:space="0" w:color="auto"/>
            </w:tcBorders>
            <w:vAlign w:val="center"/>
            <w:hideMark/>
          </w:tcPr>
          <w:p w14:paraId="64EF377A" w14:textId="77777777" w:rsidR="001F0535" w:rsidRPr="00510118" w:rsidRDefault="001F0535" w:rsidP="00D82F9C">
            <w:pPr>
              <w:spacing w:before="60" w:after="60" w:line="276" w:lineRule="auto"/>
              <w:ind w:firstLine="27"/>
              <w:rPr>
                <w:rFonts w:cs="Times New Roman"/>
                <w:i/>
                <w:iCs/>
                <w:lang w:eastAsia="en-AU"/>
              </w:rPr>
            </w:pPr>
            <w:r w:rsidRPr="00510118">
              <w:rPr>
                <w:b/>
                <w:bCs/>
                <w:i/>
                <w:iCs/>
                <w:sz w:val="20"/>
                <w:szCs w:val="20"/>
                <w:lang w:eastAsia="en-AU"/>
              </w:rPr>
              <w:t>Please list all Key Personnel identified within the AAO and then list if they have an actual, perceived or potential Conflict of Interest, which has been declared in compliance with this form:</w:t>
            </w:r>
          </w:p>
        </w:tc>
        <w:tc>
          <w:tcPr>
            <w:tcW w:w="4795" w:type="dxa"/>
            <w:tcBorders>
              <w:top w:val="single" w:sz="4" w:space="0" w:color="auto"/>
              <w:left w:val="single" w:sz="4" w:space="0" w:color="auto"/>
              <w:bottom w:val="single" w:sz="4" w:space="0" w:color="auto"/>
              <w:right w:val="single" w:sz="4" w:space="0" w:color="auto"/>
            </w:tcBorders>
            <w:vAlign w:val="center"/>
            <w:hideMark/>
          </w:tcPr>
          <w:p w14:paraId="48302DA5" w14:textId="77777777" w:rsidR="001F0535" w:rsidRPr="00510118" w:rsidRDefault="001F0535" w:rsidP="00D82F9C">
            <w:pPr>
              <w:spacing w:before="60" w:after="60" w:line="276" w:lineRule="auto"/>
              <w:ind w:firstLine="27"/>
              <w:rPr>
                <w:rFonts w:cs="Times New Roman"/>
                <w:b/>
                <w:bCs/>
              </w:rPr>
            </w:pPr>
            <w:r w:rsidRPr="00510118">
              <w:rPr>
                <w:b/>
                <w:bCs/>
                <w:i/>
                <w:iCs/>
                <w:sz w:val="20"/>
                <w:szCs w:val="20"/>
                <w:lang w:eastAsia="en-AU"/>
              </w:rPr>
              <w:t xml:space="preserve">Please confirm that a Key Personnel Declaration of Interest has been attached for each Key Personnel, using the form in Appendix A (including a Close Associates consent form, if required, using the form in Appendix B), including </w:t>
            </w:r>
            <w:proofErr w:type="gramStart"/>
            <w:r w:rsidRPr="00510118">
              <w:rPr>
                <w:b/>
                <w:bCs/>
                <w:i/>
                <w:iCs/>
                <w:sz w:val="20"/>
                <w:szCs w:val="20"/>
                <w:lang w:eastAsia="en-AU"/>
              </w:rPr>
              <w:t>whether or not</w:t>
            </w:r>
            <w:proofErr w:type="gramEnd"/>
            <w:r w:rsidRPr="00510118">
              <w:rPr>
                <w:b/>
                <w:bCs/>
                <w:i/>
                <w:iCs/>
                <w:sz w:val="20"/>
                <w:szCs w:val="20"/>
                <w:lang w:eastAsia="en-AU"/>
              </w:rPr>
              <w:t xml:space="preserve"> they have any interest to declare:</w:t>
            </w:r>
          </w:p>
        </w:tc>
      </w:tr>
      <w:tr w:rsidR="001F0535" w:rsidRPr="00510118" w14:paraId="2F339139" w14:textId="77777777" w:rsidTr="00745C73">
        <w:trPr>
          <w:trHeight w:val="20"/>
          <w:jc w:val="center"/>
        </w:trPr>
        <w:tc>
          <w:tcPr>
            <w:tcW w:w="5413" w:type="dxa"/>
            <w:tcBorders>
              <w:top w:val="single" w:sz="4" w:space="0" w:color="auto"/>
              <w:left w:val="single" w:sz="4" w:space="0" w:color="auto"/>
              <w:bottom w:val="single" w:sz="4" w:space="0" w:color="auto"/>
              <w:right w:val="single" w:sz="4" w:space="0" w:color="auto"/>
            </w:tcBorders>
            <w:hideMark/>
          </w:tcPr>
          <w:p w14:paraId="5C3CB702" w14:textId="77777777" w:rsidR="001F0535" w:rsidRPr="00510118" w:rsidRDefault="001F0535" w:rsidP="00D45894">
            <w:pPr>
              <w:numPr>
                <w:ilvl w:val="0"/>
                <w:numId w:val="93"/>
              </w:numPr>
              <w:spacing w:before="60" w:after="60" w:line="276" w:lineRule="auto"/>
              <w:ind w:left="0" w:firstLine="27"/>
              <w:contextualSpacing/>
              <w:rPr>
                <w:sz w:val="20"/>
                <w:szCs w:val="20"/>
                <w:lang w:val="en-US"/>
              </w:rPr>
            </w:pPr>
            <w:r w:rsidRPr="00510118">
              <w:rPr>
                <w:b/>
                <w:bCs/>
                <w:sz w:val="20"/>
                <w:szCs w:val="20"/>
                <w:highlight w:val="lightGray"/>
                <w:lang w:val="en-US"/>
              </w:rPr>
              <w:t>[Insert Full Name]</w:t>
            </w:r>
          </w:p>
        </w:tc>
        <w:tc>
          <w:tcPr>
            <w:tcW w:w="4795" w:type="dxa"/>
            <w:tcBorders>
              <w:top w:val="single" w:sz="4" w:space="0" w:color="auto"/>
              <w:left w:val="single" w:sz="4" w:space="0" w:color="auto"/>
              <w:bottom w:val="single" w:sz="4" w:space="0" w:color="auto"/>
              <w:right w:val="single" w:sz="4" w:space="0" w:color="auto"/>
            </w:tcBorders>
            <w:hideMark/>
          </w:tcPr>
          <w:p w14:paraId="2045C216" w14:textId="77777777" w:rsidR="001F0535" w:rsidRPr="00510118" w:rsidRDefault="001F0535" w:rsidP="00D82F9C">
            <w:pPr>
              <w:spacing w:before="60" w:after="60" w:line="276" w:lineRule="auto"/>
              <w:ind w:firstLine="27"/>
              <w:rPr>
                <w:b/>
                <w:bCs/>
                <w:sz w:val="20"/>
                <w:szCs w:val="20"/>
              </w:rPr>
            </w:pPr>
            <w:r w:rsidRPr="00510118">
              <w:rPr>
                <w:b/>
                <w:bCs/>
                <w:sz w:val="20"/>
                <w:szCs w:val="20"/>
              </w:rPr>
              <w:t>Yes/No</w:t>
            </w:r>
          </w:p>
        </w:tc>
      </w:tr>
      <w:tr w:rsidR="001F0535" w:rsidRPr="00510118" w14:paraId="4C7BAB38" w14:textId="77777777" w:rsidTr="00745C73">
        <w:trPr>
          <w:trHeight w:val="20"/>
          <w:jc w:val="center"/>
        </w:trPr>
        <w:tc>
          <w:tcPr>
            <w:tcW w:w="5413" w:type="dxa"/>
            <w:tcBorders>
              <w:top w:val="single" w:sz="4" w:space="0" w:color="auto"/>
              <w:left w:val="single" w:sz="4" w:space="0" w:color="auto"/>
              <w:bottom w:val="single" w:sz="4" w:space="0" w:color="auto"/>
              <w:right w:val="single" w:sz="4" w:space="0" w:color="auto"/>
            </w:tcBorders>
            <w:hideMark/>
          </w:tcPr>
          <w:p w14:paraId="6856F944" w14:textId="77777777" w:rsidR="001F0535" w:rsidRPr="00510118" w:rsidRDefault="001F0535" w:rsidP="00D45894">
            <w:pPr>
              <w:numPr>
                <w:ilvl w:val="0"/>
                <w:numId w:val="93"/>
              </w:numPr>
              <w:spacing w:before="60" w:after="60" w:line="276" w:lineRule="auto"/>
              <w:ind w:left="0" w:firstLine="27"/>
              <w:contextualSpacing/>
              <w:rPr>
                <w:sz w:val="20"/>
                <w:szCs w:val="20"/>
                <w:lang w:val="en-US"/>
              </w:rPr>
            </w:pPr>
            <w:r w:rsidRPr="00510118">
              <w:rPr>
                <w:b/>
                <w:bCs/>
                <w:sz w:val="20"/>
                <w:szCs w:val="20"/>
                <w:highlight w:val="lightGray"/>
                <w:lang w:val="en-US"/>
              </w:rPr>
              <w:t>[Insert Full Name]</w:t>
            </w:r>
          </w:p>
        </w:tc>
        <w:tc>
          <w:tcPr>
            <w:tcW w:w="4795" w:type="dxa"/>
            <w:tcBorders>
              <w:top w:val="single" w:sz="4" w:space="0" w:color="auto"/>
              <w:left w:val="single" w:sz="4" w:space="0" w:color="auto"/>
              <w:bottom w:val="single" w:sz="4" w:space="0" w:color="auto"/>
              <w:right w:val="single" w:sz="4" w:space="0" w:color="auto"/>
            </w:tcBorders>
            <w:hideMark/>
          </w:tcPr>
          <w:p w14:paraId="6BA5A36E" w14:textId="77777777" w:rsidR="001F0535" w:rsidRPr="00510118" w:rsidRDefault="001F0535" w:rsidP="00D82F9C">
            <w:pPr>
              <w:spacing w:before="60" w:after="60" w:line="276" w:lineRule="auto"/>
              <w:ind w:firstLine="27"/>
              <w:rPr>
                <w:b/>
                <w:bCs/>
                <w:sz w:val="20"/>
                <w:szCs w:val="20"/>
              </w:rPr>
            </w:pPr>
            <w:r w:rsidRPr="00510118">
              <w:rPr>
                <w:b/>
                <w:bCs/>
                <w:sz w:val="20"/>
                <w:szCs w:val="20"/>
              </w:rPr>
              <w:t>Yes/No</w:t>
            </w:r>
          </w:p>
        </w:tc>
      </w:tr>
      <w:tr w:rsidR="001F0535" w:rsidRPr="00510118" w14:paraId="2CDBBFD2" w14:textId="77777777" w:rsidTr="00745C73">
        <w:trPr>
          <w:trHeight w:val="20"/>
          <w:jc w:val="center"/>
        </w:trPr>
        <w:tc>
          <w:tcPr>
            <w:tcW w:w="5413" w:type="dxa"/>
            <w:tcBorders>
              <w:top w:val="single" w:sz="4" w:space="0" w:color="auto"/>
              <w:left w:val="single" w:sz="4" w:space="0" w:color="auto"/>
              <w:bottom w:val="single" w:sz="4" w:space="0" w:color="auto"/>
              <w:right w:val="single" w:sz="4" w:space="0" w:color="auto"/>
            </w:tcBorders>
            <w:hideMark/>
          </w:tcPr>
          <w:p w14:paraId="3F6471B7" w14:textId="77777777" w:rsidR="001F0535" w:rsidRPr="00510118" w:rsidRDefault="001F0535" w:rsidP="00D45894">
            <w:pPr>
              <w:numPr>
                <w:ilvl w:val="0"/>
                <w:numId w:val="93"/>
              </w:numPr>
              <w:spacing w:before="60" w:after="60" w:line="276" w:lineRule="auto"/>
              <w:ind w:left="0" w:firstLine="27"/>
              <w:contextualSpacing/>
              <w:rPr>
                <w:sz w:val="20"/>
                <w:szCs w:val="20"/>
                <w:lang w:val="en-US"/>
              </w:rPr>
            </w:pPr>
            <w:r w:rsidRPr="00510118">
              <w:rPr>
                <w:b/>
                <w:bCs/>
                <w:sz w:val="20"/>
                <w:szCs w:val="20"/>
                <w:highlight w:val="lightGray"/>
                <w:lang w:val="en-US"/>
              </w:rPr>
              <w:t>[Insert Full Name]</w:t>
            </w:r>
          </w:p>
        </w:tc>
        <w:tc>
          <w:tcPr>
            <w:tcW w:w="4795" w:type="dxa"/>
            <w:tcBorders>
              <w:top w:val="single" w:sz="4" w:space="0" w:color="auto"/>
              <w:left w:val="single" w:sz="4" w:space="0" w:color="auto"/>
              <w:bottom w:val="single" w:sz="4" w:space="0" w:color="auto"/>
              <w:right w:val="single" w:sz="4" w:space="0" w:color="auto"/>
            </w:tcBorders>
            <w:hideMark/>
          </w:tcPr>
          <w:p w14:paraId="0B6B4250" w14:textId="77777777" w:rsidR="001F0535" w:rsidRPr="00510118" w:rsidRDefault="001F0535" w:rsidP="00D82F9C">
            <w:pPr>
              <w:spacing w:before="60" w:after="60" w:line="276" w:lineRule="auto"/>
              <w:ind w:firstLine="27"/>
              <w:rPr>
                <w:b/>
                <w:bCs/>
                <w:sz w:val="20"/>
                <w:szCs w:val="20"/>
              </w:rPr>
            </w:pPr>
            <w:r w:rsidRPr="00510118">
              <w:rPr>
                <w:b/>
                <w:bCs/>
                <w:sz w:val="20"/>
                <w:szCs w:val="20"/>
              </w:rPr>
              <w:t>Yes/No</w:t>
            </w:r>
          </w:p>
        </w:tc>
      </w:tr>
      <w:tr w:rsidR="001F0535" w:rsidRPr="00510118" w14:paraId="041A59E3" w14:textId="77777777" w:rsidTr="00745C73">
        <w:trPr>
          <w:trHeight w:val="20"/>
          <w:jc w:val="center"/>
        </w:trPr>
        <w:tc>
          <w:tcPr>
            <w:tcW w:w="5413" w:type="dxa"/>
            <w:tcBorders>
              <w:top w:val="single" w:sz="4" w:space="0" w:color="auto"/>
              <w:left w:val="single" w:sz="4" w:space="0" w:color="auto"/>
              <w:bottom w:val="single" w:sz="4" w:space="0" w:color="auto"/>
              <w:right w:val="single" w:sz="4" w:space="0" w:color="auto"/>
            </w:tcBorders>
            <w:hideMark/>
          </w:tcPr>
          <w:p w14:paraId="055A9D14" w14:textId="77777777" w:rsidR="001F0535" w:rsidRPr="00510118" w:rsidRDefault="001F0535" w:rsidP="00D45894">
            <w:pPr>
              <w:numPr>
                <w:ilvl w:val="0"/>
                <w:numId w:val="93"/>
              </w:numPr>
              <w:spacing w:before="60" w:after="60" w:line="276" w:lineRule="auto"/>
              <w:ind w:left="0" w:firstLine="27"/>
              <w:contextualSpacing/>
              <w:rPr>
                <w:sz w:val="20"/>
                <w:szCs w:val="20"/>
                <w:lang w:val="en-US"/>
              </w:rPr>
            </w:pPr>
            <w:r w:rsidRPr="00510118">
              <w:rPr>
                <w:b/>
                <w:bCs/>
                <w:sz w:val="20"/>
                <w:szCs w:val="20"/>
                <w:highlight w:val="lightGray"/>
                <w:lang w:val="en-US"/>
              </w:rPr>
              <w:t>[Insert Full Name]</w:t>
            </w:r>
          </w:p>
        </w:tc>
        <w:tc>
          <w:tcPr>
            <w:tcW w:w="4795" w:type="dxa"/>
            <w:tcBorders>
              <w:top w:val="single" w:sz="4" w:space="0" w:color="auto"/>
              <w:left w:val="single" w:sz="4" w:space="0" w:color="auto"/>
              <w:bottom w:val="single" w:sz="4" w:space="0" w:color="auto"/>
              <w:right w:val="single" w:sz="4" w:space="0" w:color="auto"/>
            </w:tcBorders>
            <w:hideMark/>
          </w:tcPr>
          <w:p w14:paraId="0048CE2E" w14:textId="77777777" w:rsidR="001F0535" w:rsidRPr="00510118" w:rsidRDefault="001F0535" w:rsidP="00D82F9C">
            <w:pPr>
              <w:spacing w:before="60" w:after="60" w:line="276" w:lineRule="auto"/>
              <w:ind w:firstLine="27"/>
              <w:rPr>
                <w:b/>
                <w:bCs/>
                <w:sz w:val="20"/>
                <w:szCs w:val="20"/>
              </w:rPr>
            </w:pPr>
            <w:r w:rsidRPr="00510118">
              <w:rPr>
                <w:b/>
                <w:bCs/>
                <w:sz w:val="20"/>
                <w:szCs w:val="20"/>
              </w:rPr>
              <w:t>Yes/No</w:t>
            </w:r>
          </w:p>
        </w:tc>
      </w:tr>
      <w:tr w:rsidR="001F0535" w:rsidRPr="00510118" w14:paraId="26B558C9" w14:textId="77777777" w:rsidTr="00745C73">
        <w:trPr>
          <w:trHeight w:val="20"/>
          <w:jc w:val="center"/>
        </w:trPr>
        <w:tc>
          <w:tcPr>
            <w:tcW w:w="5413" w:type="dxa"/>
            <w:tcBorders>
              <w:top w:val="single" w:sz="4" w:space="0" w:color="auto"/>
              <w:left w:val="single" w:sz="4" w:space="0" w:color="auto"/>
              <w:bottom w:val="single" w:sz="4" w:space="0" w:color="auto"/>
              <w:right w:val="single" w:sz="4" w:space="0" w:color="auto"/>
            </w:tcBorders>
            <w:hideMark/>
          </w:tcPr>
          <w:p w14:paraId="01F6FC2A" w14:textId="77777777" w:rsidR="001F0535" w:rsidRPr="00510118" w:rsidRDefault="001F0535" w:rsidP="00D45894">
            <w:pPr>
              <w:numPr>
                <w:ilvl w:val="0"/>
                <w:numId w:val="93"/>
              </w:numPr>
              <w:spacing w:before="60" w:after="60" w:line="276" w:lineRule="auto"/>
              <w:ind w:left="0" w:firstLine="27"/>
              <w:contextualSpacing/>
              <w:rPr>
                <w:sz w:val="20"/>
                <w:szCs w:val="20"/>
                <w:lang w:val="en-US"/>
              </w:rPr>
            </w:pPr>
            <w:r w:rsidRPr="00510118">
              <w:rPr>
                <w:b/>
                <w:bCs/>
                <w:sz w:val="20"/>
                <w:szCs w:val="20"/>
                <w:highlight w:val="lightGray"/>
                <w:lang w:val="en-US"/>
              </w:rPr>
              <w:t>[Insert Full Name]</w:t>
            </w:r>
          </w:p>
        </w:tc>
        <w:tc>
          <w:tcPr>
            <w:tcW w:w="4795" w:type="dxa"/>
            <w:tcBorders>
              <w:top w:val="single" w:sz="4" w:space="0" w:color="auto"/>
              <w:left w:val="single" w:sz="4" w:space="0" w:color="auto"/>
              <w:bottom w:val="single" w:sz="4" w:space="0" w:color="auto"/>
              <w:right w:val="single" w:sz="4" w:space="0" w:color="auto"/>
            </w:tcBorders>
            <w:hideMark/>
          </w:tcPr>
          <w:p w14:paraId="7B34768F" w14:textId="77777777" w:rsidR="001F0535" w:rsidRPr="00510118" w:rsidRDefault="001F0535" w:rsidP="00D82F9C">
            <w:pPr>
              <w:spacing w:before="60" w:after="60" w:line="276" w:lineRule="auto"/>
              <w:ind w:firstLine="27"/>
              <w:rPr>
                <w:b/>
                <w:bCs/>
                <w:sz w:val="20"/>
                <w:szCs w:val="20"/>
              </w:rPr>
            </w:pPr>
            <w:r w:rsidRPr="00510118">
              <w:rPr>
                <w:b/>
                <w:bCs/>
                <w:sz w:val="20"/>
                <w:szCs w:val="20"/>
              </w:rPr>
              <w:t>Yes/No</w:t>
            </w:r>
          </w:p>
        </w:tc>
      </w:tr>
      <w:tr w:rsidR="001F0535" w:rsidRPr="00510118" w14:paraId="1FD28EAB" w14:textId="77777777" w:rsidTr="00745C73">
        <w:trPr>
          <w:trHeight w:val="20"/>
          <w:jc w:val="center"/>
        </w:trPr>
        <w:tc>
          <w:tcPr>
            <w:tcW w:w="5413" w:type="dxa"/>
            <w:tcBorders>
              <w:top w:val="single" w:sz="4" w:space="0" w:color="auto"/>
              <w:left w:val="single" w:sz="4" w:space="0" w:color="auto"/>
              <w:bottom w:val="single" w:sz="4" w:space="0" w:color="auto"/>
              <w:right w:val="single" w:sz="4" w:space="0" w:color="auto"/>
            </w:tcBorders>
            <w:hideMark/>
          </w:tcPr>
          <w:p w14:paraId="161BE52C" w14:textId="77777777" w:rsidR="001F0535" w:rsidRPr="00510118" w:rsidRDefault="001F0535" w:rsidP="00D45894">
            <w:pPr>
              <w:numPr>
                <w:ilvl w:val="0"/>
                <w:numId w:val="93"/>
              </w:numPr>
              <w:spacing w:before="60" w:after="60" w:line="276" w:lineRule="auto"/>
              <w:ind w:left="0" w:firstLine="27"/>
              <w:contextualSpacing/>
              <w:rPr>
                <w:sz w:val="20"/>
                <w:szCs w:val="20"/>
                <w:lang w:val="en-US"/>
              </w:rPr>
            </w:pPr>
            <w:r w:rsidRPr="00510118">
              <w:rPr>
                <w:b/>
                <w:bCs/>
                <w:sz w:val="20"/>
                <w:szCs w:val="20"/>
                <w:highlight w:val="lightGray"/>
                <w:lang w:val="en-US"/>
              </w:rPr>
              <w:lastRenderedPageBreak/>
              <w:t>[Insert Full Name]</w:t>
            </w:r>
          </w:p>
        </w:tc>
        <w:tc>
          <w:tcPr>
            <w:tcW w:w="4795" w:type="dxa"/>
            <w:tcBorders>
              <w:top w:val="single" w:sz="4" w:space="0" w:color="auto"/>
              <w:left w:val="single" w:sz="4" w:space="0" w:color="auto"/>
              <w:bottom w:val="single" w:sz="4" w:space="0" w:color="auto"/>
              <w:right w:val="single" w:sz="4" w:space="0" w:color="auto"/>
            </w:tcBorders>
            <w:hideMark/>
          </w:tcPr>
          <w:p w14:paraId="47338DC5" w14:textId="77777777" w:rsidR="001F0535" w:rsidRPr="00510118" w:rsidRDefault="001F0535" w:rsidP="00D82F9C">
            <w:pPr>
              <w:spacing w:before="60" w:after="60" w:line="276" w:lineRule="auto"/>
              <w:ind w:firstLine="27"/>
              <w:rPr>
                <w:b/>
                <w:bCs/>
                <w:sz w:val="20"/>
                <w:szCs w:val="20"/>
              </w:rPr>
            </w:pPr>
            <w:r w:rsidRPr="00510118">
              <w:rPr>
                <w:b/>
                <w:bCs/>
                <w:sz w:val="20"/>
                <w:szCs w:val="20"/>
              </w:rPr>
              <w:t>Yes/No</w:t>
            </w:r>
          </w:p>
        </w:tc>
      </w:tr>
      <w:tr w:rsidR="001F0535" w:rsidRPr="00510118" w14:paraId="2015D8E2" w14:textId="77777777" w:rsidTr="00745C73">
        <w:trPr>
          <w:jc w:val="center"/>
        </w:trPr>
        <w:tc>
          <w:tcPr>
            <w:tcW w:w="10208" w:type="dxa"/>
            <w:gridSpan w:val="2"/>
            <w:tcBorders>
              <w:top w:val="single" w:sz="4" w:space="0" w:color="auto"/>
              <w:left w:val="single" w:sz="4" w:space="0" w:color="auto"/>
              <w:bottom w:val="single" w:sz="4" w:space="0" w:color="auto"/>
              <w:right w:val="single" w:sz="4" w:space="0" w:color="auto"/>
            </w:tcBorders>
            <w:shd w:val="clear" w:color="auto" w:fill="000000" w:themeFill="text1"/>
            <w:hideMark/>
          </w:tcPr>
          <w:p w14:paraId="37DC78DF" w14:textId="77777777" w:rsidR="001F0535" w:rsidRPr="00510118" w:rsidRDefault="001F0535" w:rsidP="00D82F9C">
            <w:pPr>
              <w:spacing w:before="60" w:after="60" w:line="276" w:lineRule="auto"/>
              <w:ind w:left="27"/>
              <w:rPr>
                <w:b/>
                <w:bCs/>
                <w:sz w:val="20"/>
                <w:szCs w:val="20"/>
              </w:rPr>
            </w:pPr>
            <w:r w:rsidRPr="00510118">
              <w:rPr>
                <w:rFonts w:cs="Times New Roman"/>
              </w:rPr>
              <w:br w:type="page"/>
            </w:r>
            <w:r w:rsidRPr="001F0535">
              <w:rPr>
                <w:b/>
                <w:bCs/>
                <w:color w:val="FFFFFF" w:themeColor="background1"/>
                <w:sz w:val="20"/>
                <w:szCs w:val="20"/>
              </w:rPr>
              <w:t xml:space="preserve">Part D: Other Conflict of Interest policies or guidelines </w:t>
            </w:r>
          </w:p>
        </w:tc>
      </w:tr>
      <w:tr w:rsidR="001F0535" w:rsidRPr="00510118" w14:paraId="5F1DF9D5" w14:textId="77777777" w:rsidTr="00745C73">
        <w:trPr>
          <w:jc w:val="center"/>
        </w:trPr>
        <w:tc>
          <w:tcPr>
            <w:tcW w:w="10208" w:type="dxa"/>
            <w:gridSpan w:val="2"/>
            <w:tcBorders>
              <w:top w:val="single" w:sz="4" w:space="0" w:color="auto"/>
              <w:left w:val="single" w:sz="4" w:space="0" w:color="auto"/>
              <w:bottom w:val="single" w:sz="4" w:space="0" w:color="auto"/>
              <w:right w:val="single" w:sz="4" w:space="0" w:color="auto"/>
            </w:tcBorders>
            <w:hideMark/>
          </w:tcPr>
          <w:p w14:paraId="012E0FBA" w14:textId="77777777" w:rsidR="001F0535" w:rsidRPr="00510118" w:rsidRDefault="001F0535" w:rsidP="00D82F9C">
            <w:pPr>
              <w:spacing w:before="60" w:after="60" w:line="276" w:lineRule="auto"/>
              <w:ind w:left="27"/>
              <w:rPr>
                <w:rFonts w:cs="Times New Roman"/>
              </w:rPr>
            </w:pPr>
            <w:r w:rsidRPr="00510118">
              <w:rPr>
                <w:sz w:val="20"/>
                <w:szCs w:val="20"/>
              </w:rPr>
              <w:t>Please list any other Conflict of Interest policies and guidelines that the AAO adheres to:</w:t>
            </w:r>
          </w:p>
        </w:tc>
      </w:tr>
      <w:tr w:rsidR="001F0535" w:rsidRPr="00510118" w14:paraId="003FB364" w14:textId="77777777" w:rsidTr="00745C73">
        <w:trPr>
          <w:trHeight w:val="2721"/>
          <w:jc w:val="center"/>
        </w:trPr>
        <w:tc>
          <w:tcPr>
            <w:tcW w:w="10208" w:type="dxa"/>
            <w:gridSpan w:val="2"/>
            <w:tcBorders>
              <w:top w:val="single" w:sz="4" w:space="0" w:color="auto"/>
              <w:left w:val="single" w:sz="4" w:space="0" w:color="auto"/>
              <w:bottom w:val="single" w:sz="4" w:space="0" w:color="auto"/>
              <w:right w:val="single" w:sz="4" w:space="0" w:color="auto"/>
            </w:tcBorders>
          </w:tcPr>
          <w:p w14:paraId="1C06411D" w14:textId="77777777" w:rsidR="001F0535" w:rsidRPr="00510118" w:rsidRDefault="001F0535" w:rsidP="00D82F9C">
            <w:pPr>
              <w:spacing w:before="60" w:after="60" w:line="276" w:lineRule="auto"/>
              <w:ind w:left="27"/>
              <w:rPr>
                <w:rFonts w:cs="Times New Roman"/>
                <w:b/>
                <w:bCs/>
              </w:rPr>
            </w:pPr>
          </w:p>
          <w:p w14:paraId="36FCC795" w14:textId="77777777" w:rsidR="001F0535" w:rsidRPr="00510118" w:rsidRDefault="001F0535" w:rsidP="00D82F9C">
            <w:pPr>
              <w:spacing w:before="60" w:after="60" w:line="276" w:lineRule="auto"/>
              <w:ind w:left="27"/>
              <w:rPr>
                <w:b/>
                <w:bCs/>
                <w:sz w:val="20"/>
                <w:szCs w:val="20"/>
              </w:rPr>
            </w:pPr>
          </w:p>
          <w:p w14:paraId="1A817500" w14:textId="77777777" w:rsidR="001F0535" w:rsidRPr="00510118" w:rsidRDefault="001F0535" w:rsidP="00D82F9C">
            <w:pPr>
              <w:spacing w:before="60" w:after="60" w:line="276" w:lineRule="auto"/>
              <w:ind w:left="27"/>
              <w:rPr>
                <w:b/>
                <w:bCs/>
                <w:sz w:val="20"/>
                <w:szCs w:val="20"/>
              </w:rPr>
            </w:pPr>
          </w:p>
          <w:p w14:paraId="73723A9E" w14:textId="77777777" w:rsidR="001F0535" w:rsidRPr="00510118" w:rsidRDefault="001F0535" w:rsidP="00D82F9C">
            <w:pPr>
              <w:spacing w:before="60" w:after="60" w:line="276" w:lineRule="auto"/>
              <w:ind w:left="27"/>
              <w:rPr>
                <w:b/>
                <w:bCs/>
                <w:sz w:val="20"/>
                <w:szCs w:val="20"/>
              </w:rPr>
            </w:pPr>
          </w:p>
        </w:tc>
      </w:tr>
    </w:tbl>
    <w:p w14:paraId="2A71E744" w14:textId="77777777" w:rsidR="00034FEC" w:rsidRPr="00C11CCE" w:rsidRDefault="00034FEC" w:rsidP="00034FEC">
      <w:pPr>
        <w:spacing w:after="120" w:line="276" w:lineRule="auto"/>
        <w:ind w:left="-142"/>
        <w:rPr>
          <w:rFonts w:eastAsia="Calibri"/>
          <w:b/>
          <w:bCs/>
          <w:sz w:val="20"/>
          <w:szCs w:val="20"/>
        </w:rPr>
      </w:pPr>
    </w:p>
    <w:p w14:paraId="6EC1F517" w14:textId="77777777" w:rsidR="00034FEC" w:rsidRPr="00C11CCE" w:rsidRDefault="00034FEC" w:rsidP="00034FEC">
      <w:pPr>
        <w:spacing w:after="120" w:line="276" w:lineRule="auto"/>
        <w:ind w:left="-142"/>
        <w:rPr>
          <w:rFonts w:eastAsia="Calibri"/>
        </w:rPr>
      </w:pPr>
      <w:r w:rsidRPr="00C11CCE">
        <w:rPr>
          <w:rFonts w:eastAsia="Calibri"/>
          <w:b/>
          <w:bCs/>
        </w:rPr>
        <w:t xml:space="preserve">Declared and executed as a deed </w:t>
      </w:r>
      <w:r w:rsidRPr="00C11CCE">
        <w:rPr>
          <w:rFonts w:eastAsia="Calibri"/>
        </w:rPr>
        <w:t xml:space="preserve">by </w:t>
      </w:r>
      <w:r w:rsidRPr="00C11CCE">
        <w:rPr>
          <w:rFonts w:eastAsia="Calibri"/>
          <w:b/>
          <w:bCs/>
        </w:rPr>
        <w:t xml:space="preserve">[INSERT NAME OF AAO AND ABN/ACN] </w:t>
      </w:r>
      <w:r w:rsidRPr="00C11CCE">
        <w:rPr>
          <w:rFonts w:eastAsia="Calibri"/>
        </w:rPr>
        <w:t>by the office holders of the AAO:</w:t>
      </w:r>
    </w:p>
    <w:p w14:paraId="21E467F2" w14:textId="77777777" w:rsidR="00034FEC" w:rsidRPr="00C11CCE" w:rsidRDefault="00034FEC" w:rsidP="00034FEC">
      <w:pPr>
        <w:spacing w:after="120" w:line="276" w:lineRule="auto"/>
        <w:ind w:left="-142"/>
        <w:rPr>
          <w:rFonts w:eastAsia="Calibri"/>
          <w:b/>
          <w:bCs/>
          <w:i/>
          <w:iCs/>
          <w:sz w:val="20"/>
          <w:szCs w:val="20"/>
        </w:rPr>
      </w:pPr>
      <w:r w:rsidRPr="00C11CCE">
        <w:rPr>
          <w:rFonts w:eastAsia="Calibri"/>
          <w:b/>
          <w:bCs/>
          <w:sz w:val="20"/>
          <w:szCs w:val="20"/>
        </w:rPr>
        <w:t xml:space="preserve">[Note: Insert applicable execution block below. </w:t>
      </w:r>
      <w:r w:rsidRPr="00C11CCE">
        <w:rPr>
          <w:rFonts w:eastAsia="Calibri"/>
          <w:b/>
          <w:bCs/>
          <w:i/>
          <w:iCs/>
          <w:sz w:val="20"/>
          <w:szCs w:val="20"/>
        </w:rPr>
        <w:t xml:space="preserve"> AAOs may replace the execution block below with another applicable to their corporation, </w:t>
      </w:r>
      <w:proofErr w:type="gramStart"/>
      <w:r w:rsidRPr="00C11CCE">
        <w:rPr>
          <w:rFonts w:eastAsia="Calibri"/>
          <w:b/>
          <w:bCs/>
          <w:i/>
          <w:iCs/>
          <w:sz w:val="20"/>
          <w:szCs w:val="20"/>
        </w:rPr>
        <w:t>as long as</w:t>
      </w:r>
      <w:proofErr w:type="gramEnd"/>
      <w:r w:rsidRPr="00C11CCE">
        <w:rPr>
          <w:rFonts w:eastAsia="Calibri"/>
          <w:b/>
          <w:bCs/>
          <w:i/>
          <w:iCs/>
          <w:sz w:val="20"/>
          <w:szCs w:val="20"/>
        </w:rPr>
        <w:t xml:space="preserve"> the execution block complies with all applicable laws. If the Deed is signed by an authorised officer or committee members of the AAO, the AAO must provide the NatHERS Administrator a copy of the authorisation instrument or corporation rules setting out the authority to bind the AAO.</w:t>
      </w:r>
      <w:r w:rsidRPr="00C11CCE">
        <w:rPr>
          <w:rFonts w:eastAsia="Calibri"/>
          <w:b/>
          <w:bCs/>
          <w:sz w:val="20"/>
          <w:szCs w:val="20"/>
        </w:rPr>
        <w:t>]</w:t>
      </w:r>
    </w:p>
    <w:tbl>
      <w:tblPr>
        <w:tblW w:w="10207" w:type="dxa"/>
        <w:tblInd w:w="-284" w:type="dxa"/>
        <w:tblLayout w:type="fixed"/>
        <w:tblCellMar>
          <w:left w:w="0" w:type="dxa"/>
          <w:right w:w="0" w:type="dxa"/>
        </w:tblCellMar>
        <w:tblLook w:val="04A0" w:firstRow="1" w:lastRow="0" w:firstColumn="1" w:lastColumn="0" w:noHBand="0" w:noVBand="1"/>
      </w:tblPr>
      <w:tblGrid>
        <w:gridCol w:w="4400"/>
        <w:gridCol w:w="330"/>
        <w:gridCol w:w="330"/>
        <w:gridCol w:w="5147"/>
      </w:tblGrid>
      <w:tr w:rsidR="00034FEC" w:rsidRPr="00C11CCE" w14:paraId="06FF71E6" w14:textId="77777777" w:rsidTr="00BE152E">
        <w:trPr>
          <w:cantSplit/>
          <w:trHeight w:hRule="exact" w:val="618"/>
        </w:trPr>
        <w:tc>
          <w:tcPr>
            <w:tcW w:w="4400" w:type="dxa"/>
            <w:tcBorders>
              <w:top w:val="nil"/>
              <w:left w:val="nil"/>
              <w:bottom w:val="single" w:sz="4" w:space="0" w:color="auto"/>
              <w:right w:val="nil"/>
            </w:tcBorders>
            <w:vAlign w:val="center"/>
          </w:tcPr>
          <w:p w14:paraId="52747AAA" w14:textId="77777777" w:rsidR="00034FEC" w:rsidRPr="00C11CCE" w:rsidRDefault="00034FEC" w:rsidP="00BE152E">
            <w:pPr>
              <w:keepNext/>
              <w:keepLines/>
              <w:spacing w:before="60" w:after="60" w:line="276" w:lineRule="auto"/>
              <w:ind w:left="146"/>
              <w:rPr>
                <w:rFonts w:eastAsia="Times New Roman"/>
                <w:color w:val="000000"/>
                <w:sz w:val="20"/>
                <w:szCs w:val="20"/>
                <w:lang w:val="en-US"/>
              </w:rPr>
            </w:pPr>
          </w:p>
        </w:tc>
        <w:tc>
          <w:tcPr>
            <w:tcW w:w="330" w:type="dxa"/>
            <w:vAlign w:val="center"/>
          </w:tcPr>
          <w:p w14:paraId="5992BE19" w14:textId="77777777" w:rsidR="00034FEC" w:rsidRPr="00C11CCE" w:rsidRDefault="00034FEC" w:rsidP="00BE152E">
            <w:pPr>
              <w:keepNext/>
              <w:keepLines/>
              <w:spacing w:before="60" w:after="60" w:line="276" w:lineRule="auto"/>
              <w:ind w:left="146"/>
              <w:rPr>
                <w:rFonts w:eastAsia="Times New Roman"/>
                <w:color w:val="000000"/>
                <w:sz w:val="20"/>
                <w:szCs w:val="20"/>
                <w:lang w:val="en-US"/>
              </w:rPr>
            </w:pPr>
          </w:p>
        </w:tc>
        <w:tc>
          <w:tcPr>
            <w:tcW w:w="330" w:type="dxa"/>
            <w:vAlign w:val="center"/>
          </w:tcPr>
          <w:p w14:paraId="6D93A5F6" w14:textId="77777777" w:rsidR="00034FEC" w:rsidRPr="00C11CCE" w:rsidRDefault="00034FEC" w:rsidP="00BE152E">
            <w:pPr>
              <w:keepNext/>
              <w:keepLines/>
              <w:spacing w:before="60" w:after="60" w:line="276" w:lineRule="auto"/>
              <w:ind w:left="146"/>
              <w:rPr>
                <w:rFonts w:eastAsia="Times New Roman"/>
                <w:color w:val="000000"/>
                <w:sz w:val="20"/>
                <w:szCs w:val="20"/>
                <w:lang w:val="en-US"/>
              </w:rPr>
            </w:pPr>
          </w:p>
        </w:tc>
        <w:tc>
          <w:tcPr>
            <w:tcW w:w="5147" w:type="dxa"/>
            <w:tcBorders>
              <w:top w:val="nil"/>
              <w:left w:val="nil"/>
              <w:bottom w:val="single" w:sz="4" w:space="0" w:color="auto"/>
              <w:right w:val="nil"/>
            </w:tcBorders>
            <w:vAlign w:val="center"/>
          </w:tcPr>
          <w:p w14:paraId="5452C940" w14:textId="77777777" w:rsidR="00034FEC" w:rsidRPr="00C11CCE" w:rsidRDefault="00034FEC" w:rsidP="00BE152E">
            <w:pPr>
              <w:keepNext/>
              <w:keepLines/>
              <w:spacing w:before="60" w:after="60" w:line="276" w:lineRule="auto"/>
              <w:ind w:left="146"/>
              <w:rPr>
                <w:rFonts w:eastAsia="Times New Roman"/>
                <w:color w:val="000000"/>
                <w:sz w:val="20"/>
                <w:szCs w:val="20"/>
                <w:lang w:val="en-US"/>
              </w:rPr>
            </w:pPr>
          </w:p>
        </w:tc>
      </w:tr>
      <w:tr w:rsidR="00034FEC" w:rsidRPr="00C11CCE" w14:paraId="36D8898A" w14:textId="77777777" w:rsidTr="00BE152E">
        <w:trPr>
          <w:cantSplit/>
        </w:trPr>
        <w:tc>
          <w:tcPr>
            <w:tcW w:w="4400" w:type="dxa"/>
            <w:tcBorders>
              <w:top w:val="single" w:sz="4" w:space="0" w:color="auto"/>
              <w:left w:val="nil"/>
              <w:bottom w:val="nil"/>
              <w:right w:val="nil"/>
            </w:tcBorders>
            <w:vAlign w:val="center"/>
            <w:hideMark/>
          </w:tcPr>
          <w:p w14:paraId="10C12946" w14:textId="77777777" w:rsidR="00034FEC" w:rsidRPr="00C11CCE" w:rsidRDefault="00034FEC" w:rsidP="00BE152E">
            <w:pPr>
              <w:keepNext/>
              <w:keepLines/>
              <w:spacing w:before="60" w:after="60" w:line="276" w:lineRule="auto"/>
              <w:ind w:left="146"/>
              <w:rPr>
                <w:rFonts w:eastAsia="Times New Roman"/>
                <w:color w:val="000000"/>
                <w:sz w:val="20"/>
                <w:szCs w:val="20"/>
                <w:lang w:val="en-US"/>
              </w:rPr>
            </w:pPr>
            <w:r w:rsidRPr="00C11CCE">
              <w:rPr>
                <w:rFonts w:eastAsia="Times New Roman"/>
                <w:color w:val="000000"/>
                <w:sz w:val="20"/>
                <w:szCs w:val="20"/>
                <w:lang w:val="en-US"/>
              </w:rPr>
              <w:t>Signature of office holder</w:t>
            </w:r>
          </w:p>
        </w:tc>
        <w:tc>
          <w:tcPr>
            <w:tcW w:w="330" w:type="dxa"/>
            <w:vAlign w:val="center"/>
          </w:tcPr>
          <w:p w14:paraId="5D59160E" w14:textId="77777777" w:rsidR="00034FEC" w:rsidRPr="00C11CCE" w:rsidRDefault="00034FEC" w:rsidP="00BE152E">
            <w:pPr>
              <w:keepNext/>
              <w:keepLines/>
              <w:spacing w:before="60" w:after="60" w:line="276" w:lineRule="auto"/>
              <w:ind w:left="146"/>
              <w:rPr>
                <w:rFonts w:eastAsia="Times New Roman"/>
                <w:color w:val="000000"/>
                <w:sz w:val="20"/>
                <w:szCs w:val="20"/>
                <w:lang w:val="en-US"/>
              </w:rPr>
            </w:pPr>
          </w:p>
        </w:tc>
        <w:tc>
          <w:tcPr>
            <w:tcW w:w="330" w:type="dxa"/>
            <w:vAlign w:val="center"/>
          </w:tcPr>
          <w:p w14:paraId="3DAFF6B2" w14:textId="77777777" w:rsidR="00034FEC" w:rsidRPr="00C11CCE" w:rsidRDefault="00034FEC" w:rsidP="00BE152E">
            <w:pPr>
              <w:keepNext/>
              <w:keepLines/>
              <w:spacing w:before="60" w:after="60" w:line="276" w:lineRule="auto"/>
              <w:ind w:left="146"/>
              <w:rPr>
                <w:rFonts w:eastAsia="Times New Roman"/>
                <w:color w:val="000000"/>
                <w:sz w:val="20"/>
                <w:szCs w:val="20"/>
                <w:lang w:val="en-US"/>
              </w:rPr>
            </w:pPr>
          </w:p>
        </w:tc>
        <w:tc>
          <w:tcPr>
            <w:tcW w:w="5147" w:type="dxa"/>
            <w:tcBorders>
              <w:top w:val="single" w:sz="4" w:space="0" w:color="auto"/>
              <w:left w:val="nil"/>
              <w:bottom w:val="nil"/>
              <w:right w:val="nil"/>
            </w:tcBorders>
            <w:vAlign w:val="center"/>
            <w:hideMark/>
          </w:tcPr>
          <w:p w14:paraId="2297DBD0" w14:textId="77777777" w:rsidR="00034FEC" w:rsidRPr="00C11CCE" w:rsidRDefault="00034FEC" w:rsidP="00BE152E">
            <w:pPr>
              <w:keepNext/>
              <w:keepLines/>
              <w:spacing w:before="60" w:after="60" w:line="276" w:lineRule="auto"/>
              <w:ind w:left="146"/>
              <w:rPr>
                <w:rFonts w:eastAsia="Times New Roman"/>
                <w:color w:val="000000"/>
                <w:sz w:val="20"/>
                <w:szCs w:val="20"/>
                <w:lang w:val="en-US"/>
              </w:rPr>
            </w:pPr>
            <w:r w:rsidRPr="00C11CCE">
              <w:rPr>
                <w:rFonts w:eastAsia="Times New Roman"/>
                <w:sz w:val="20"/>
                <w:szCs w:val="20"/>
                <w:lang w:val="en-US"/>
              </w:rPr>
              <w:t>Signature of office holder</w:t>
            </w:r>
          </w:p>
        </w:tc>
      </w:tr>
      <w:tr w:rsidR="00034FEC" w:rsidRPr="00C11CCE" w14:paraId="33EF16ED" w14:textId="77777777" w:rsidTr="00BE152E">
        <w:trPr>
          <w:cantSplit/>
          <w:trHeight w:hRule="exact" w:val="737"/>
        </w:trPr>
        <w:tc>
          <w:tcPr>
            <w:tcW w:w="4400" w:type="dxa"/>
            <w:vAlign w:val="center"/>
          </w:tcPr>
          <w:p w14:paraId="2C2137D8" w14:textId="77777777" w:rsidR="00034FEC" w:rsidRPr="00C11CCE" w:rsidRDefault="00034FEC" w:rsidP="00BE152E">
            <w:pPr>
              <w:keepNext/>
              <w:keepLines/>
              <w:spacing w:before="60" w:after="60" w:line="276" w:lineRule="auto"/>
              <w:ind w:left="146"/>
              <w:rPr>
                <w:rFonts w:eastAsia="Times New Roman"/>
                <w:color w:val="000000"/>
                <w:sz w:val="20"/>
                <w:szCs w:val="20"/>
                <w:lang w:val="en-US"/>
              </w:rPr>
            </w:pPr>
          </w:p>
        </w:tc>
        <w:tc>
          <w:tcPr>
            <w:tcW w:w="330" w:type="dxa"/>
            <w:vAlign w:val="center"/>
          </w:tcPr>
          <w:p w14:paraId="1168229A" w14:textId="77777777" w:rsidR="00034FEC" w:rsidRPr="00C11CCE" w:rsidRDefault="00034FEC" w:rsidP="00BE152E">
            <w:pPr>
              <w:keepNext/>
              <w:keepLines/>
              <w:spacing w:before="60" w:after="60" w:line="276" w:lineRule="auto"/>
              <w:ind w:left="146"/>
              <w:rPr>
                <w:rFonts w:eastAsia="Times New Roman"/>
                <w:color w:val="000000"/>
                <w:sz w:val="20"/>
                <w:szCs w:val="20"/>
                <w:lang w:val="en-US"/>
              </w:rPr>
            </w:pPr>
          </w:p>
        </w:tc>
        <w:tc>
          <w:tcPr>
            <w:tcW w:w="330" w:type="dxa"/>
            <w:vAlign w:val="center"/>
          </w:tcPr>
          <w:p w14:paraId="63042C35" w14:textId="77777777" w:rsidR="00034FEC" w:rsidRPr="00C11CCE" w:rsidRDefault="00034FEC" w:rsidP="00BE152E">
            <w:pPr>
              <w:keepNext/>
              <w:keepLines/>
              <w:spacing w:before="60" w:after="60" w:line="276" w:lineRule="auto"/>
              <w:ind w:left="146"/>
              <w:rPr>
                <w:rFonts w:eastAsia="Times New Roman"/>
                <w:color w:val="000000"/>
                <w:sz w:val="20"/>
                <w:szCs w:val="20"/>
                <w:lang w:val="en-US"/>
              </w:rPr>
            </w:pPr>
          </w:p>
        </w:tc>
        <w:tc>
          <w:tcPr>
            <w:tcW w:w="5147" w:type="dxa"/>
            <w:vAlign w:val="center"/>
          </w:tcPr>
          <w:p w14:paraId="3220EB49" w14:textId="77777777" w:rsidR="00034FEC" w:rsidRPr="00C11CCE" w:rsidRDefault="00034FEC" w:rsidP="00BE152E">
            <w:pPr>
              <w:keepNext/>
              <w:keepLines/>
              <w:spacing w:before="60" w:after="60" w:line="276" w:lineRule="auto"/>
              <w:ind w:left="146"/>
              <w:rPr>
                <w:rFonts w:eastAsia="Times New Roman"/>
                <w:color w:val="000000"/>
                <w:sz w:val="20"/>
                <w:szCs w:val="20"/>
                <w:lang w:val="en-US"/>
              </w:rPr>
            </w:pPr>
          </w:p>
        </w:tc>
      </w:tr>
      <w:tr w:rsidR="00034FEC" w:rsidRPr="00C11CCE" w14:paraId="19F63C2E" w14:textId="77777777" w:rsidTr="00BE152E">
        <w:trPr>
          <w:cantSplit/>
        </w:trPr>
        <w:tc>
          <w:tcPr>
            <w:tcW w:w="4400" w:type="dxa"/>
            <w:tcBorders>
              <w:top w:val="single" w:sz="4" w:space="0" w:color="auto"/>
              <w:left w:val="nil"/>
              <w:bottom w:val="nil"/>
              <w:right w:val="nil"/>
            </w:tcBorders>
            <w:vAlign w:val="center"/>
            <w:hideMark/>
          </w:tcPr>
          <w:p w14:paraId="764F5FE8" w14:textId="77777777" w:rsidR="00034FEC" w:rsidRPr="00C11CCE" w:rsidRDefault="00034FEC" w:rsidP="00BE152E">
            <w:pPr>
              <w:keepLines/>
              <w:spacing w:before="60" w:after="60" w:line="276" w:lineRule="auto"/>
              <w:ind w:left="146"/>
              <w:rPr>
                <w:rFonts w:eastAsia="Times New Roman"/>
                <w:b/>
                <w:bCs/>
                <w:sz w:val="20"/>
                <w:szCs w:val="20"/>
                <w:lang w:val="en-US"/>
              </w:rPr>
            </w:pPr>
            <w:r w:rsidRPr="00C11CCE">
              <w:rPr>
                <w:rFonts w:eastAsia="Times New Roman"/>
                <w:sz w:val="20"/>
                <w:szCs w:val="20"/>
                <w:lang w:val="en-US"/>
              </w:rPr>
              <w:t xml:space="preserve">Full name of office holder of </w:t>
            </w:r>
            <w:r w:rsidRPr="00C11CCE">
              <w:rPr>
                <w:rFonts w:eastAsia="Times New Roman"/>
                <w:b/>
                <w:bCs/>
                <w:sz w:val="20"/>
                <w:szCs w:val="20"/>
                <w:lang w:val="en-US"/>
              </w:rPr>
              <w:t>[INSERT NAME]</w:t>
            </w:r>
          </w:p>
        </w:tc>
        <w:tc>
          <w:tcPr>
            <w:tcW w:w="330" w:type="dxa"/>
            <w:vAlign w:val="center"/>
          </w:tcPr>
          <w:p w14:paraId="5E1F3101" w14:textId="77777777" w:rsidR="00034FEC" w:rsidRPr="00C11CCE" w:rsidRDefault="00034FEC" w:rsidP="00BE152E">
            <w:pPr>
              <w:keepLines/>
              <w:spacing w:before="60" w:after="60" w:line="276" w:lineRule="auto"/>
              <w:ind w:left="146"/>
              <w:rPr>
                <w:rFonts w:eastAsia="Times New Roman"/>
                <w:color w:val="000000"/>
                <w:sz w:val="20"/>
                <w:szCs w:val="20"/>
                <w:lang w:val="en-US"/>
              </w:rPr>
            </w:pPr>
          </w:p>
        </w:tc>
        <w:tc>
          <w:tcPr>
            <w:tcW w:w="330" w:type="dxa"/>
            <w:vAlign w:val="center"/>
          </w:tcPr>
          <w:p w14:paraId="6DA7D897" w14:textId="77777777" w:rsidR="00034FEC" w:rsidRPr="00C11CCE" w:rsidRDefault="00034FEC" w:rsidP="00BE152E">
            <w:pPr>
              <w:keepLines/>
              <w:spacing w:before="60" w:after="60" w:line="276" w:lineRule="auto"/>
              <w:ind w:left="146"/>
              <w:rPr>
                <w:rFonts w:eastAsia="Times New Roman"/>
                <w:color w:val="000000"/>
                <w:sz w:val="20"/>
                <w:szCs w:val="20"/>
                <w:lang w:val="en-US"/>
              </w:rPr>
            </w:pPr>
          </w:p>
        </w:tc>
        <w:tc>
          <w:tcPr>
            <w:tcW w:w="5147" w:type="dxa"/>
            <w:tcBorders>
              <w:top w:val="single" w:sz="4" w:space="0" w:color="auto"/>
              <w:left w:val="nil"/>
              <w:bottom w:val="nil"/>
              <w:right w:val="nil"/>
            </w:tcBorders>
            <w:vAlign w:val="center"/>
          </w:tcPr>
          <w:p w14:paraId="5B2D01E7" w14:textId="77777777" w:rsidR="00034FEC" w:rsidRPr="00C11CCE" w:rsidRDefault="00034FEC" w:rsidP="00BE152E">
            <w:pPr>
              <w:keepLines/>
              <w:spacing w:before="60" w:after="60" w:line="276" w:lineRule="auto"/>
              <w:ind w:left="146"/>
              <w:rPr>
                <w:rFonts w:eastAsia="Times New Roman"/>
                <w:b/>
                <w:bCs/>
                <w:sz w:val="20"/>
                <w:szCs w:val="20"/>
                <w:lang w:val="en-US"/>
              </w:rPr>
            </w:pPr>
            <w:r w:rsidRPr="00C11CCE">
              <w:rPr>
                <w:rFonts w:eastAsia="Times New Roman"/>
                <w:sz w:val="20"/>
                <w:szCs w:val="20"/>
                <w:lang w:val="en-US"/>
              </w:rPr>
              <w:t xml:space="preserve">Full name of office holder] of </w:t>
            </w:r>
            <w:r w:rsidRPr="00C11CCE">
              <w:rPr>
                <w:rFonts w:eastAsia="Times New Roman"/>
                <w:b/>
                <w:bCs/>
                <w:sz w:val="20"/>
                <w:szCs w:val="20"/>
                <w:lang w:val="en-US"/>
              </w:rPr>
              <w:t>[INSERT NAME]</w:t>
            </w:r>
          </w:p>
          <w:p w14:paraId="68AEEE3B" w14:textId="77777777" w:rsidR="00034FEC" w:rsidRPr="00C11CCE" w:rsidRDefault="00034FEC" w:rsidP="00BE152E">
            <w:pPr>
              <w:keepLines/>
              <w:spacing w:before="60" w:after="60" w:line="276" w:lineRule="auto"/>
              <w:ind w:left="146"/>
              <w:rPr>
                <w:rFonts w:eastAsia="Times New Roman"/>
                <w:b/>
                <w:bCs/>
                <w:sz w:val="20"/>
                <w:szCs w:val="20"/>
                <w:lang w:val="en-US"/>
              </w:rPr>
            </w:pPr>
          </w:p>
        </w:tc>
      </w:tr>
      <w:tr w:rsidR="00034FEC" w:rsidRPr="00C11CCE" w14:paraId="0A1CA3B6" w14:textId="77777777" w:rsidTr="00BE152E">
        <w:trPr>
          <w:cantSplit/>
        </w:trPr>
        <w:tc>
          <w:tcPr>
            <w:tcW w:w="4400" w:type="dxa"/>
            <w:vAlign w:val="center"/>
            <w:hideMark/>
          </w:tcPr>
          <w:p w14:paraId="166F7606" w14:textId="77777777" w:rsidR="00034FEC" w:rsidRPr="00C11CCE" w:rsidRDefault="00034FEC" w:rsidP="00BE152E">
            <w:pPr>
              <w:keepLines/>
              <w:spacing w:before="60" w:after="60" w:line="276" w:lineRule="auto"/>
              <w:ind w:left="146"/>
              <w:rPr>
                <w:rFonts w:eastAsia="Times New Roman"/>
                <w:b/>
                <w:bCs/>
                <w:sz w:val="20"/>
                <w:szCs w:val="20"/>
                <w:lang w:val="en-US"/>
              </w:rPr>
            </w:pPr>
            <w:r w:rsidRPr="00C11CCE">
              <w:rPr>
                <w:rFonts w:eastAsia="Times New Roman"/>
                <w:b/>
                <w:bCs/>
                <w:sz w:val="20"/>
                <w:szCs w:val="20"/>
                <w:lang w:val="en-US"/>
              </w:rPr>
              <w:t>DATE:</w:t>
            </w:r>
          </w:p>
        </w:tc>
        <w:tc>
          <w:tcPr>
            <w:tcW w:w="330" w:type="dxa"/>
            <w:vAlign w:val="center"/>
          </w:tcPr>
          <w:p w14:paraId="4D0F7854" w14:textId="77777777" w:rsidR="00034FEC" w:rsidRPr="00C11CCE" w:rsidRDefault="00034FEC" w:rsidP="00BE152E">
            <w:pPr>
              <w:keepLines/>
              <w:spacing w:before="60" w:after="60" w:line="276" w:lineRule="auto"/>
              <w:ind w:left="146"/>
              <w:rPr>
                <w:rFonts w:eastAsia="Times New Roman"/>
                <w:b/>
                <w:bCs/>
                <w:color w:val="000000"/>
                <w:sz w:val="20"/>
                <w:szCs w:val="20"/>
                <w:lang w:val="en-US"/>
              </w:rPr>
            </w:pPr>
          </w:p>
        </w:tc>
        <w:tc>
          <w:tcPr>
            <w:tcW w:w="330" w:type="dxa"/>
            <w:vAlign w:val="center"/>
          </w:tcPr>
          <w:p w14:paraId="6588188A" w14:textId="77777777" w:rsidR="00034FEC" w:rsidRPr="00C11CCE" w:rsidRDefault="00034FEC" w:rsidP="00BE152E">
            <w:pPr>
              <w:keepLines/>
              <w:spacing w:before="60" w:after="60" w:line="276" w:lineRule="auto"/>
              <w:ind w:left="146"/>
              <w:rPr>
                <w:rFonts w:eastAsia="Times New Roman"/>
                <w:b/>
                <w:bCs/>
                <w:color w:val="000000"/>
                <w:sz w:val="20"/>
                <w:szCs w:val="20"/>
                <w:lang w:val="en-US"/>
              </w:rPr>
            </w:pPr>
          </w:p>
        </w:tc>
        <w:tc>
          <w:tcPr>
            <w:tcW w:w="5147" w:type="dxa"/>
            <w:vAlign w:val="center"/>
            <w:hideMark/>
          </w:tcPr>
          <w:p w14:paraId="312240CC" w14:textId="77777777" w:rsidR="00034FEC" w:rsidRPr="00C11CCE" w:rsidRDefault="00034FEC" w:rsidP="00BE152E">
            <w:pPr>
              <w:keepLines/>
              <w:spacing w:before="60" w:after="60" w:line="276" w:lineRule="auto"/>
              <w:ind w:left="146"/>
              <w:rPr>
                <w:rFonts w:eastAsia="Times New Roman"/>
                <w:b/>
                <w:bCs/>
                <w:sz w:val="20"/>
                <w:szCs w:val="20"/>
                <w:lang w:val="en-US"/>
              </w:rPr>
            </w:pPr>
            <w:r w:rsidRPr="00C11CCE">
              <w:rPr>
                <w:rFonts w:eastAsia="Times New Roman"/>
                <w:b/>
                <w:bCs/>
                <w:sz w:val="20"/>
                <w:szCs w:val="20"/>
                <w:lang w:val="en-US"/>
              </w:rPr>
              <w:t>DATE:</w:t>
            </w:r>
          </w:p>
        </w:tc>
      </w:tr>
    </w:tbl>
    <w:p w14:paraId="6C334AE1" w14:textId="77777777" w:rsidR="00F33134" w:rsidRPr="00C11CCE" w:rsidRDefault="00F33134" w:rsidP="00F33134">
      <w:pPr>
        <w:pStyle w:val="Clauselvl1"/>
        <w:numPr>
          <w:ilvl w:val="0"/>
          <w:numId w:val="0"/>
        </w:numPr>
        <w:ind w:left="567"/>
        <w:rPr>
          <w:rFonts w:ascii="Calibri" w:hAnsi="Calibri" w:cs="Calibri"/>
        </w:rPr>
      </w:pPr>
    </w:p>
    <w:p w14:paraId="3A63DF7F" w14:textId="77777777" w:rsidR="00AD258E" w:rsidRPr="00C11CCE" w:rsidRDefault="00AD258E" w:rsidP="00AD258E">
      <w:pPr>
        <w:pStyle w:val="Clauselvl1"/>
        <w:numPr>
          <w:ilvl w:val="0"/>
          <w:numId w:val="0"/>
        </w:numPr>
        <w:rPr>
          <w:rFonts w:ascii="Calibri" w:hAnsi="Calibri" w:cs="Calibri"/>
        </w:rPr>
      </w:pPr>
    </w:p>
    <w:p w14:paraId="36D1AB3A" w14:textId="77777777" w:rsidR="00580A50" w:rsidRPr="00C11CCE" w:rsidRDefault="00580A50" w:rsidP="00580A50">
      <w:pPr>
        <w:pStyle w:val="Clauselvl1"/>
        <w:numPr>
          <w:ilvl w:val="0"/>
          <w:numId w:val="0"/>
        </w:numPr>
        <w:ind w:left="567"/>
        <w:rPr>
          <w:rFonts w:ascii="Calibri" w:hAnsi="Calibri" w:cs="Calibri"/>
        </w:rPr>
      </w:pPr>
    </w:p>
    <w:p w14:paraId="5E4267DA" w14:textId="77777777" w:rsidR="001F0535" w:rsidRDefault="001F0535" w:rsidP="00C11CCE">
      <w:pPr>
        <w:ind w:left="-142"/>
        <w:rPr>
          <w:b/>
          <w:bCs/>
          <w:color w:val="006600"/>
          <w:sz w:val="24"/>
          <w:szCs w:val="24"/>
        </w:rPr>
      </w:pPr>
    </w:p>
    <w:p w14:paraId="2293C09E" w14:textId="77777777" w:rsidR="001F0535" w:rsidRDefault="001F0535" w:rsidP="00C11CCE">
      <w:pPr>
        <w:ind w:left="-142"/>
        <w:rPr>
          <w:b/>
          <w:bCs/>
          <w:color w:val="006600"/>
          <w:sz w:val="24"/>
          <w:szCs w:val="24"/>
        </w:rPr>
      </w:pPr>
    </w:p>
    <w:p w14:paraId="5B833F39" w14:textId="77777777" w:rsidR="001F0535" w:rsidRDefault="001F0535" w:rsidP="00C11CCE">
      <w:pPr>
        <w:ind w:left="-142"/>
        <w:rPr>
          <w:b/>
          <w:bCs/>
          <w:color w:val="006600"/>
          <w:sz w:val="24"/>
          <w:szCs w:val="24"/>
        </w:rPr>
      </w:pPr>
    </w:p>
    <w:p w14:paraId="60A4A824" w14:textId="77777777" w:rsidR="001F0535" w:rsidRDefault="001F0535" w:rsidP="00C11CCE">
      <w:pPr>
        <w:ind w:left="-142"/>
        <w:rPr>
          <w:b/>
          <w:bCs/>
          <w:color w:val="006600"/>
          <w:sz w:val="24"/>
          <w:szCs w:val="24"/>
        </w:rPr>
      </w:pPr>
    </w:p>
    <w:p w14:paraId="70824976" w14:textId="77777777" w:rsidR="001F0535" w:rsidRDefault="001F0535" w:rsidP="00C11CCE">
      <w:pPr>
        <w:ind w:left="-142"/>
        <w:rPr>
          <w:b/>
          <w:bCs/>
          <w:color w:val="006600"/>
          <w:sz w:val="24"/>
          <w:szCs w:val="24"/>
        </w:rPr>
      </w:pPr>
    </w:p>
    <w:p w14:paraId="7EB31BA0" w14:textId="77777777" w:rsidR="001F0535" w:rsidRDefault="001F0535" w:rsidP="00C11CCE">
      <w:pPr>
        <w:ind w:left="-142"/>
        <w:rPr>
          <w:b/>
          <w:bCs/>
          <w:color w:val="006600"/>
          <w:sz w:val="24"/>
          <w:szCs w:val="24"/>
        </w:rPr>
      </w:pPr>
    </w:p>
    <w:p w14:paraId="514175AC" w14:textId="77777777" w:rsidR="001F0535" w:rsidRDefault="001F0535" w:rsidP="00C11CCE">
      <w:pPr>
        <w:ind w:left="-142"/>
        <w:rPr>
          <w:b/>
          <w:bCs/>
          <w:color w:val="006600"/>
          <w:sz w:val="24"/>
          <w:szCs w:val="24"/>
        </w:rPr>
      </w:pPr>
    </w:p>
    <w:p w14:paraId="1CE3F321" w14:textId="77777777" w:rsidR="001F0535" w:rsidRDefault="001F0535" w:rsidP="00C11CCE">
      <w:pPr>
        <w:ind w:left="-142"/>
        <w:rPr>
          <w:b/>
          <w:bCs/>
          <w:color w:val="006600"/>
          <w:sz w:val="24"/>
          <w:szCs w:val="24"/>
        </w:rPr>
      </w:pPr>
    </w:p>
    <w:p w14:paraId="279DD81E" w14:textId="574C158F" w:rsidR="00C11CCE" w:rsidRPr="00D45894" w:rsidRDefault="00C11CCE" w:rsidP="009C7C9D">
      <w:pPr>
        <w:rPr>
          <w:rFonts w:eastAsiaTheme="majorEastAsia" w:cstheme="majorBidi"/>
          <w:b/>
          <w:color w:val="00715C" w:themeColor="accent1"/>
          <w:sz w:val="28"/>
          <w:szCs w:val="24"/>
        </w:rPr>
      </w:pPr>
      <w:r w:rsidRPr="00D45894">
        <w:rPr>
          <w:rFonts w:eastAsiaTheme="majorEastAsia" w:cstheme="majorBidi"/>
          <w:b/>
          <w:color w:val="00715C" w:themeColor="accent1"/>
          <w:sz w:val="28"/>
          <w:szCs w:val="24"/>
        </w:rPr>
        <w:t>Appendix A to Declaration of Interests Form – Key Personnel Conflict of Interest Declaration</w:t>
      </w:r>
    </w:p>
    <w:p w14:paraId="6D78B529" w14:textId="77777777" w:rsidR="00C11CCE" w:rsidRPr="00C11CCE" w:rsidRDefault="00C11CCE" w:rsidP="00C11CCE">
      <w:pPr>
        <w:spacing w:after="120" w:line="276" w:lineRule="auto"/>
        <w:ind w:left="-142"/>
        <w:rPr>
          <w:rFonts w:eastAsia="Calibri"/>
          <w:sz w:val="20"/>
          <w:szCs w:val="20"/>
        </w:rPr>
      </w:pPr>
      <w:r w:rsidRPr="00C11CCE">
        <w:rPr>
          <w:rFonts w:eastAsia="Calibri"/>
          <w:sz w:val="20"/>
          <w:szCs w:val="20"/>
        </w:rPr>
        <w:t xml:space="preserve">I </w:t>
      </w:r>
      <w:r w:rsidRPr="00C11CCE">
        <w:rPr>
          <w:rFonts w:eastAsia="Calibri"/>
          <w:b/>
          <w:bCs/>
          <w:sz w:val="20"/>
          <w:szCs w:val="20"/>
          <w:highlight w:val="lightGray"/>
        </w:rPr>
        <w:t>[INSERT NAME OF KEY PERSONNEL AND ROLE IN AAO]</w:t>
      </w:r>
      <w:r w:rsidRPr="00C11CCE">
        <w:rPr>
          <w:rFonts w:eastAsia="Calibri"/>
          <w:sz w:val="20"/>
          <w:szCs w:val="20"/>
        </w:rPr>
        <w:t xml:space="preserve"> declare that:</w:t>
      </w:r>
    </w:p>
    <w:p w14:paraId="4ACAE3EC" w14:textId="77777777" w:rsidR="00C11CCE" w:rsidRPr="00C11CCE" w:rsidRDefault="00C11CCE" w:rsidP="00D45894">
      <w:pPr>
        <w:numPr>
          <w:ilvl w:val="0"/>
          <w:numId w:val="94"/>
        </w:numPr>
        <w:spacing w:after="120" w:line="276" w:lineRule="auto"/>
        <w:ind w:left="426"/>
        <w:contextualSpacing/>
        <w:rPr>
          <w:rFonts w:eastAsia="Calibri"/>
          <w:sz w:val="20"/>
          <w:szCs w:val="20"/>
          <w:lang w:val="en-US"/>
        </w:rPr>
      </w:pPr>
      <w:r w:rsidRPr="00C11CCE">
        <w:rPr>
          <w:rFonts w:eastAsia="Calibri"/>
          <w:sz w:val="20"/>
          <w:szCs w:val="20"/>
          <w:lang w:val="en-US"/>
        </w:rPr>
        <w:t xml:space="preserve">I am aware of my responsibilities to take reasonable steps to avoid any conflict of interest, real or apparent, and disclose details of any interest in connection with </w:t>
      </w:r>
      <w:r w:rsidRPr="00C11CCE">
        <w:rPr>
          <w:rFonts w:eastAsia="Calibri"/>
          <w:sz w:val="20"/>
          <w:szCs w:val="20"/>
          <w:highlight w:val="lightGray"/>
          <w:lang w:val="en-US"/>
        </w:rPr>
        <w:t>[Insert name of AAO]</w:t>
      </w:r>
      <w:r w:rsidRPr="00C11CCE">
        <w:rPr>
          <w:rFonts w:eastAsia="Calibri"/>
          <w:sz w:val="20"/>
          <w:szCs w:val="20"/>
          <w:lang w:val="en-US"/>
        </w:rPr>
        <w:t xml:space="preserve"> (the AAO).</w:t>
      </w:r>
    </w:p>
    <w:p w14:paraId="6496C2A7" w14:textId="77777777" w:rsidR="00C11CCE" w:rsidRPr="00C11CCE" w:rsidRDefault="00C11CCE" w:rsidP="00D45894">
      <w:pPr>
        <w:numPr>
          <w:ilvl w:val="0"/>
          <w:numId w:val="94"/>
        </w:numPr>
        <w:spacing w:after="120" w:line="276" w:lineRule="auto"/>
        <w:ind w:left="426"/>
        <w:contextualSpacing/>
        <w:rPr>
          <w:rFonts w:eastAsia="Calibri"/>
          <w:sz w:val="20"/>
          <w:szCs w:val="20"/>
          <w:lang w:val="en-US"/>
        </w:rPr>
      </w:pPr>
      <w:r w:rsidRPr="00C11CCE">
        <w:rPr>
          <w:rFonts w:eastAsia="Calibri"/>
          <w:sz w:val="20"/>
          <w:szCs w:val="20"/>
          <w:lang w:val="en-US"/>
        </w:rPr>
        <w:t>I will not make improper use of inside information, or my duties, status, power or authority. I have read and understood all policies and guidelines on declarations of interests that have been put in place that require me to declare any interests which could influence, or could reasonably be seen to influence, the decisions I take or the advice I give.</w:t>
      </w:r>
    </w:p>
    <w:p w14:paraId="06B66C6B" w14:textId="77777777" w:rsidR="00C11CCE" w:rsidRPr="00C11CCE" w:rsidRDefault="00C11CCE" w:rsidP="00D45894">
      <w:pPr>
        <w:numPr>
          <w:ilvl w:val="0"/>
          <w:numId w:val="94"/>
        </w:numPr>
        <w:spacing w:after="120" w:line="276" w:lineRule="auto"/>
        <w:ind w:left="426"/>
        <w:contextualSpacing/>
        <w:rPr>
          <w:rFonts w:eastAsia="Calibri"/>
          <w:sz w:val="20"/>
          <w:szCs w:val="20"/>
          <w:lang w:val="en-US"/>
        </w:rPr>
      </w:pPr>
      <w:r w:rsidRPr="00C11CCE">
        <w:rPr>
          <w:rFonts w:eastAsia="Calibri"/>
          <w:sz w:val="20"/>
          <w:szCs w:val="20"/>
          <w:lang w:val="en-US"/>
        </w:rPr>
        <w:t xml:space="preserve">This declaration has been prepared </w:t>
      </w:r>
      <w:proofErr w:type="gramStart"/>
      <w:r w:rsidRPr="00C11CCE">
        <w:rPr>
          <w:rFonts w:eastAsia="Calibri"/>
          <w:sz w:val="20"/>
          <w:szCs w:val="20"/>
          <w:lang w:val="en-US"/>
        </w:rPr>
        <w:t>on the basis of</w:t>
      </w:r>
      <w:proofErr w:type="gramEnd"/>
      <w:r w:rsidRPr="00C11CCE">
        <w:rPr>
          <w:rFonts w:eastAsia="Calibri"/>
          <w:sz w:val="20"/>
          <w:szCs w:val="20"/>
          <w:lang w:val="en-US"/>
        </w:rPr>
        <w:t xml:space="preserve"> my roles and responsibilities in the AAO.</w:t>
      </w:r>
    </w:p>
    <w:p w14:paraId="1F69FFFE" w14:textId="77777777" w:rsidR="00C11CCE" w:rsidRPr="00C11CCE" w:rsidRDefault="00C11CCE" w:rsidP="00D45894">
      <w:pPr>
        <w:numPr>
          <w:ilvl w:val="0"/>
          <w:numId w:val="94"/>
        </w:numPr>
        <w:spacing w:after="120" w:line="276" w:lineRule="auto"/>
        <w:ind w:left="426"/>
        <w:contextualSpacing/>
        <w:rPr>
          <w:rFonts w:eastAsia="Calibri"/>
          <w:sz w:val="20"/>
          <w:szCs w:val="20"/>
          <w:lang w:val="en-US"/>
        </w:rPr>
      </w:pPr>
      <w:r w:rsidRPr="00C11CCE">
        <w:rPr>
          <w:rFonts w:eastAsia="Calibri"/>
          <w:sz w:val="20"/>
          <w:szCs w:val="20"/>
          <w:lang w:val="en-US"/>
        </w:rPr>
        <w:t>I undertake to inform the NatHERS Administrator of any changes to my circumstances that could affect the contents of this declaration and to provide an amended declaration</w:t>
      </w:r>
      <w:proofErr w:type="gramStart"/>
      <w:r w:rsidRPr="00C11CCE">
        <w:rPr>
          <w:rFonts w:eastAsia="Calibri"/>
          <w:sz w:val="20"/>
          <w:szCs w:val="20"/>
          <w:lang w:val="en-US"/>
        </w:rPr>
        <w:t xml:space="preserve">/s </w:t>
      </w:r>
      <w:proofErr w:type="gramEnd"/>
      <w:r w:rsidRPr="00C11CCE">
        <w:rPr>
          <w:rFonts w:eastAsia="Calibri"/>
          <w:sz w:val="20"/>
          <w:szCs w:val="20"/>
          <w:lang w:val="en-US"/>
        </w:rPr>
        <w:t xml:space="preserve">using this pro </w:t>
      </w:r>
      <w:proofErr w:type="gramStart"/>
      <w:r w:rsidRPr="00C11CCE">
        <w:rPr>
          <w:rFonts w:eastAsia="Calibri"/>
          <w:sz w:val="20"/>
          <w:szCs w:val="20"/>
          <w:lang w:val="en-US"/>
        </w:rPr>
        <w:t>forma</w:t>
      </w:r>
      <w:proofErr w:type="gramEnd"/>
      <w:r w:rsidRPr="00C11CCE">
        <w:rPr>
          <w:rFonts w:eastAsia="Calibri"/>
          <w:sz w:val="20"/>
          <w:szCs w:val="20"/>
          <w:lang w:val="en-US"/>
        </w:rPr>
        <w:t xml:space="preserve"> within ten (10) working days of becoming aware of those new circumstances.</w:t>
      </w:r>
    </w:p>
    <w:p w14:paraId="408E72D0" w14:textId="77777777" w:rsidR="00C11CCE" w:rsidRPr="00C11CCE" w:rsidRDefault="00C11CCE" w:rsidP="00D45894">
      <w:pPr>
        <w:numPr>
          <w:ilvl w:val="0"/>
          <w:numId w:val="94"/>
        </w:numPr>
        <w:spacing w:after="120" w:line="276" w:lineRule="auto"/>
        <w:ind w:left="426"/>
        <w:contextualSpacing/>
        <w:rPr>
          <w:rFonts w:eastAsia="Calibri"/>
          <w:sz w:val="20"/>
          <w:szCs w:val="20"/>
          <w:lang w:val="en-US"/>
        </w:rPr>
      </w:pPr>
      <w:r w:rsidRPr="00C11CCE">
        <w:rPr>
          <w:rFonts w:eastAsia="Calibri"/>
          <w:sz w:val="20"/>
          <w:szCs w:val="20"/>
          <w:lang w:val="en-US"/>
        </w:rPr>
        <w:t xml:space="preserve">I undertake to declare any material interests of my immediate family that I am aware </w:t>
      </w:r>
      <w:proofErr w:type="gramStart"/>
      <w:r w:rsidRPr="00C11CCE">
        <w:rPr>
          <w:rFonts w:eastAsia="Calibri"/>
          <w:sz w:val="20"/>
          <w:szCs w:val="20"/>
          <w:lang w:val="en-US"/>
        </w:rPr>
        <w:t>of,</w:t>
      </w:r>
      <w:proofErr w:type="gramEnd"/>
      <w:r w:rsidRPr="00C11CCE">
        <w:rPr>
          <w:rFonts w:eastAsia="Calibri"/>
          <w:sz w:val="20"/>
          <w:szCs w:val="20"/>
          <w:lang w:val="en-US"/>
        </w:rPr>
        <w:t xml:space="preserve"> should circumstances arise in which I consider that they could influence, or could reasonably be seen to influence, the decisions I take or the advice I give. </w:t>
      </w:r>
    </w:p>
    <w:p w14:paraId="33D7709A" w14:textId="77777777" w:rsidR="00C11CCE" w:rsidRPr="00C11CCE" w:rsidRDefault="00C11CCE" w:rsidP="00D45894">
      <w:pPr>
        <w:numPr>
          <w:ilvl w:val="1"/>
          <w:numId w:val="94"/>
        </w:numPr>
        <w:spacing w:after="120" w:line="276" w:lineRule="auto"/>
        <w:ind w:left="851"/>
        <w:contextualSpacing/>
        <w:rPr>
          <w:rFonts w:eastAsia="Calibri"/>
          <w:b/>
          <w:bCs/>
          <w:sz w:val="20"/>
          <w:szCs w:val="20"/>
          <w:lang w:val="en-US"/>
        </w:rPr>
      </w:pPr>
      <w:r w:rsidRPr="00C11CCE">
        <w:rPr>
          <w:rFonts w:eastAsia="Calibri"/>
          <w:sz w:val="20"/>
          <w:szCs w:val="20"/>
          <w:lang w:val="en-US"/>
        </w:rPr>
        <w:t>I understand that this would require the consent of the family member to the collection of personal information by the NatHERS Administrator. I undertake to request my family member to provide a declaration (in the form of Appendix B) that they consent to providing their Personal Information and is aware of the purpose for which the personal information has been collected, the legislative requirements authorising the collection and the third parties to whom the personal information may be disclosed, as described in the privacy notice attached to this form.</w:t>
      </w:r>
    </w:p>
    <w:p w14:paraId="6B079205" w14:textId="77777777" w:rsidR="00C11CCE" w:rsidRPr="00C11CCE" w:rsidRDefault="00C11CCE" w:rsidP="00C11CCE">
      <w:pPr>
        <w:spacing w:after="120" w:line="276" w:lineRule="auto"/>
        <w:ind w:left="-142"/>
        <w:rPr>
          <w:rFonts w:eastAsia="Calibri"/>
          <w:sz w:val="20"/>
          <w:szCs w:val="20"/>
        </w:rPr>
      </w:pPr>
    </w:p>
    <w:p w14:paraId="1C79ADFF" w14:textId="77777777" w:rsidR="00C11CCE" w:rsidRPr="00C11CCE" w:rsidRDefault="00C11CCE" w:rsidP="00C11CCE">
      <w:pPr>
        <w:spacing w:after="120" w:line="276" w:lineRule="auto"/>
        <w:ind w:left="-142"/>
        <w:rPr>
          <w:rFonts w:eastAsia="Calibri"/>
          <w:b/>
          <w:bCs/>
          <w:sz w:val="20"/>
          <w:szCs w:val="20"/>
        </w:rPr>
      </w:pPr>
      <w:r w:rsidRPr="00C11CCE">
        <w:rPr>
          <w:rFonts w:eastAsia="Calibri"/>
          <w:b/>
          <w:bCs/>
          <w:sz w:val="20"/>
          <w:szCs w:val="20"/>
        </w:rPr>
        <w:t>[Delete whichever is inapplicable]</w:t>
      </w:r>
    </w:p>
    <w:p w14:paraId="53790890" w14:textId="77777777" w:rsidR="00C11CCE" w:rsidRPr="00C11CCE" w:rsidRDefault="00C11CCE" w:rsidP="00C11CCE">
      <w:pPr>
        <w:spacing w:after="120" w:line="276" w:lineRule="auto"/>
        <w:ind w:left="-142"/>
        <w:rPr>
          <w:rFonts w:eastAsia="Calibri"/>
          <w:sz w:val="20"/>
          <w:szCs w:val="20"/>
        </w:rPr>
      </w:pPr>
      <w:r w:rsidRPr="00C11CCE">
        <w:rPr>
          <w:rFonts w:eastAsia="Calibri"/>
          <w:sz w:val="20"/>
          <w:szCs w:val="20"/>
        </w:rPr>
        <w:t>Having made all reasonable inquiries, I do not have any relationship or interest (whether financial, professional, private, or other) that gives rise to an actual, perceived or potential conflict with my roles and responsibilities within the AAO.</w:t>
      </w:r>
    </w:p>
    <w:p w14:paraId="6F7C02FB" w14:textId="77777777" w:rsidR="00C11CCE" w:rsidRPr="00C11CCE" w:rsidRDefault="00C11CCE" w:rsidP="00C11CCE">
      <w:pPr>
        <w:spacing w:after="120" w:line="276" w:lineRule="auto"/>
        <w:ind w:left="-142"/>
        <w:rPr>
          <w:rFonts w:eastAsia="Calibri"/>
          <w:b/>
          <w:bCs/>
          <w:sz w:val="20"/>
          <w:szCs w:val="20"/>
        </w:rPr>
      </w:pPr>
      <w:r w:rsidRPr="00C11CCE">
        <w:rPr>
          <w:rFonts w:eastAsia="Calibri"/>
          <w:b/>
          <w:bCs/>
          <w:sz w:val="20"/>
          <w:szCs w:val="20"/>
        </w:rPr>
        <w:t>OR</w:t>
      </w:r>
    </w:p>
    <w:p w14:paraId="0EFB584F" w14:textId="77777777" w:rsidR="00C11CCE" w:rsidRPr="00C11CCE" w:rsidRDefault="00C11CCE" w:rsidP="00C11CCE">
      <w:pPr>
        <w:spacing w:after="120" w:line="276" w:lineRule="auto"/>
        <w:ind w:left="-142"/>
        <w:rPr>
          <w:rFonts w:eastAsia="Calibri"/>
          <w:sz w:val="20"/>
          <w:szCs w:val="20"/>
        </w:rPr>
      </w:pPr>
      <w:r w:rsidRPr="00C11CCE">
        <w:rPr>
          <w:rFonts w:eastAsia="Calibri"/>
          <w:sz w:val="20"/>
          <w:szCs w:val="20"/>
        </w:rPr>
        <w:t xml:space="preserve">Having made all reasonable inquiries, I have the following interests (whether financial or non-financial, direct or indirect, or other) which could result </w:t>
      </w:r>
      <w:proofErr w:type="gramStart"/>
      <w:r w:rsidRPr="00C11CCE">
        <w:rPr>
          <w:rFonts w:eastAsia="Calibri"/>
          <w:sz w:val="20"/>
          <w:szCs w:val="20"/>
        </w:rPr>
        <w:t>in, or</w:t>
      </w:r>
      <w:proofErr w:type="gramEnd"/>
      <w:r w:rsidRPr="00C11CCE">
        <w:rPr>
          <w:rFonts w:eastAsia="Calibri"/>
          <w:sz w:val="20"/>
          <w:szCs w:val="20"/>
        </w:rPr>
        <w:t xml:space="preserve"> could be perceived by others to be likely to result in, an actual, perceived or potential conflict with my roles and responsibilities within the AAO. </w:t>
      </w:r>
    </w:p>
    <w:tbl>
      <w:tblPr>
        <w:tblStyle w:val="TableGrid1"/>
        <w:tblW w:w="9923" w:type="dxa"/>
        <w:tblInd w:w="-147" w:type="dxa"/>
        <w:tblLook w:val="04A0" w:firstRow="1" w:lastRow="0" w:firstColumn="1" w:lastColumn="0" w:noHBand="0" w:noVBand="1"/>
      </w:tblPr>
      <w:tblGrid>
        <w:gridCol w:w="4961"/>
        <w:gridCol w:w="4962"/>
      </w:tblGrid>
      <w:tr w:rsidR="00C11CCE" w:rsidRPr="00C11CCE" w14:paraId="160E4463" w14:textId="77777777" w:rsidTr="00BE152E">
        <w:trPr>
          <w:trHeight w:val="319"/>
        </w:trPr>
        <w:tc>
          <w:tcPr>
            <w:tcW w:w="9923" w:type="dxa"/>
            <w:gridSpan w:val="2"/>
            <w:tcBorders>
              <w:top w:val="single" w:sz="4" w:space="0" w:color="auto"/>
              <w:left w:val="single" w:sz="4" w:space="0" w:color="auto"/>
              <w:bottom w:val="single" w:sz="4" w:space="0" w:color="auto"/>
              <w:right w:val="single" w:sz="4" w:space="0" w:color="auto"/>
            </w:tcBorders>
            <w:shd w:val="clear" w:color="auto" w:fill="000000" w:themeFill="text1"/>
            <w:hideMark/>
          </w:tcPr>
          <w:p w14:paraId="5B7797FA" w14:textId="77777777" w:rsidR="00C11CCE" w:rsidRPr="00C11CCE" w:rsidRDefault="00C11CCE" w:rsidP="00BE152E">
            <w:pPr>
              <w:spacing w:after="120" w:line="276" w:lineRule="auto"/>
              <w:ind w:left="30"/>
              <w:rPr>
                <w:b/>
                <w:bCs/>
                <w:sz w:val="20"/>
                <w:szCs w:val="20"/>
              </w:rPr>
            </w:pPr>
            <w:r w:rsidRPr="001F0535">
              <w:rPr>
                <w:b/>
                <w:bCs/>
                <w:color w:val="FFFFFF" w:themeColor="background1"/>
                <w:sz w:val="20"/>
                <w:szCs w:val="20"/>
              </w:rPr>
              <w:t xml:space="preserve">Declared interests </w:t>
            </w:r>
          </w:p>
        </w:tc>
      </w:tr>
      <w:tr w:rsidR="00C11CCE" w:rsidRPr="00C11CCE" w14:paraId="7F3A80CF" w14:textId="77777777" w:rsidTr="00BE152E">
        <w:tc>
          <w:tcPr>
            <w:tcW w:w="4961" w:type="dxa"/>
            <w:tcBorders>
              <w:top w:val="single" w:sz="4" w:space="0" w:color="auto"/>
              <w:left w:val="single" w:sz="4" w:space="0" w:color="auto"/>
              <w:bottom w:val="single" w:sz="4" w:space="0" w:color="auto"/>
              <w:right w:val="single" w:sz="4" w:space="0" w:color="auto"/>
            </w:tcBorders>
            <w:hideMark/>
          </w:tcPr>
          <w:p w14:paraId="3C625964" w14:textId="77777777" w:rsidR="00C11CCE" w:rsidRPr="00C11CCE" w:rsidRDefault="00C11CCE" w:rsidP="00BE152E">
            <w:pPr>
              <w:spacing w:before="60" w:after="60" w:line="276" w:lineRule="auto"/>
              <w:ind w:left="30"/>
              <w:rPr>
                <w:b/>
                <w:bCs/>
                <w:i/>
                <w:iCs/>
                <w:sz w:val="20"/>
                <w:szCs w:val="20"/>
              </w:rPr>
            </w:pPr>
            <w:r w:rsidRPr="00C11CCE">
              <w:rPr>
                <w:b/>
                <w:bCs/>
                <w:i/>
                <w:iCs/>
                <w:sz w:val="20"/>
                <w:szCs w:val="20"/>
              </w:rPr>
              <w:t>[Please list any Conflicts of Interests, actual, perceived or potential, which could influence or reasonably be seen to influence, your roles and responsibilities as a Key Personnel of an AAO]</w:t>
            </w:r>
          </w:p>
        </w:tc>
        <w:tc>
          <w:tcPr>
            <w:tcW w:w="4962" w:type="dxa"/>
            <w:tcBorders>
              <w:top w:val="single" w:sz="4" w:space="0" w:color="auto"/>
              <w:left w:val="single" w:sz="4" w:space="0" w:color="auto"/>
              <w:bottom w:val="single" w:sz="4" w:space="0" w:color="auto"/>
              <w:right w:val="single" w:sz="4" w:space="0" w:color="auto"/>
            </w:tcBorders>
            <w:hideMark/>
          </w:tcPr>
          <w:p w14:paraId="240C197C" w14:textId="77777777" w:rsidR="00C11CCE" w:rsidRPr="00C11CCE" w:rsidRDefault="00C11CCE" w:rsidP="00BE152E">
            <w:pPr>
              <w:spacing w:before="60" w:after="60" w:line="276" w:lineRule="auto"/>
              <w:ind w:left="30"/>
              <w:rPr>
                <w:sz w:val="20"/>
                <w:szCs w:val="20"/>
              </w:rPr>
            </w:pPr>
            <w:r w:rsidRPr="00C11CCE">
              <w:rPr>
                <w:b/>
                <w:bCs/>
                <w:i/>
                <w:iCs/>
                <w:sz w:val="20"/>
                <w:szCs w:val="20"/>
              </w:rPr>
              <w:t>[Please list any mitigation strategies you have put in place or propose to put in place to avoid the Conflict of Interest, actual, perceived or potential]</w:t>
            </w:r>
          </w:p>
        </w:tc>
      </w:tr>
      <w:tr w:rsidR="00C11CCE" w:rsidRPr="00C11CCE" w14:paraId="5A3E2E98" w14:textId="77777777" w:rsidTr="00BE152E">
        <w:tc>
          <w:tcPr>
            <w:tcW w:w="4961" w:type="dxa"/>
            <w:tcBorders>
              <w:top w:val="single" w:sz="4" w:space="0" w:color="auto"/>
              <w:left w:val="single" w:sz="4" w:space="0" w:color="auto"/>
              <w:bottom w:val="single" w:sz="4" w:space="0" w:color="auto"/>
              <w:right w:val="single" w:sz="4" w:space="0" w:color="auto"/>
            </w:tcBorders>
          </w:tcPr>
          <w:p w14:paraId="026C9271" w14:textId="77777777" w:rsidR="00C11CCE" w:rsidRPr="00C11CCE" w:rsidRDefault="00C11CCE" w:rsidP="00BE152E">
            <w:pPr>
              <w:spacing w:before="60" w:after="60" w:line="276" w:lineRule="auto"/>
              <w:ind w:left="30"/>
              <w:rPr>
                <w:sz w:val="20"/>
                <w:szCs w:val="20"/>
              </w:rPr>
            </w:pPr>
          </w:p>
        </w:tc>
        <w:tc>
          <w:tcPr>
            <w:tcW w:w="4962" w:type="dxa"/>
            <w:tcBorders>
              <w:top w:val="single" w:sz="4" w:space="0" w:color="auto"/>
              <w:left w:val="single" w:sz="4" w:space="0" w:color="auto"/>
              <w:bottom w:val="single" w:sz="4" w:space="0" w:color="auto"/>
              <w:right w:val="single" w:sz="4" w:space="0" w:color="auto"/>
            </w:tcBorders>
          </w:tcPr>
          <w:p w14:paraId="1A3ABBAA" w14:textId="77777777" w:rsidR="00C11CCE" w:rsidRPr="00C11CCE" w:rsidRDefault="00C11CCE" w:rsidP="00BE152E">
            <w:pPr>
              <w:spacing w:before="60" w:after="60" w:line="276" w:lineRule="auto"/>
              <w:ind w:left="30"/>
              <w:rPr>
                <w:sz w:val="20"/>
                <w:szCs w:val="20"/>
              </w:rPr>
            </w:pPr>
          </w:p>
        </w:tc>
      </w:tr>
      <w:tr w:rsidR="00C11CCE" w:rsidRPr="00C11CCE" w14:paraId="1B6066E3" w14:textId="77777777" w:rsidTr="00BE152E">
        <w:tc>
          <w:tcPr>
            <w:tcW w:w="4961" w:type="dxa"/>
            <w:tcBorders>
              <w:top w:val="single" w:sz="4" w:space="0" w:color="auto"/>
              <w:left w:val="single" w:sz="4" w:space="0" w:color="auto"/>
              <w:bottom w:val="single" w:sz="4" w:space="0" w:color="auto"/>
              <w:right w:val="single" w:sz="4" w:space="0" w:color="auto"/>
            </w:tcBorders>
          </w:tcPr>
          <w:p w14:paraId="1E8E52CA" w14:textId="77777777" w:rsidR="00C11CCE" w:rsidRPr="00C11CCE" w:rsidRDefault="00C11CCE" w:rsidP="00BE152E">
            <w:pPr>
              <w:spacing w:before="60" w:after="60" w:line="276" w:lineRule="auto"/>
              <w:ind w:left="30"/>
              <w:rPr>
                <w:sz w:val="20"/>
                <w:szCs w:val="20"/>
              </w:rPr>
            </w:pPr>
          </w:p>
        </w:tc>
        <w:tc>
          <w:tcPr>
            <w:tcW w:w="4962" w:type="dxa"/>
            <w:tcBorders>
              <w:top w:val="single" w:sz="4" w:space="0" w:color="auto"/>
              <w:left w:val="single" w:sz="4" w:space="0" w:color="auto"/>
              <w:bottom w:val="single" w:sz="4" w:space="0" w:color="auto"/>
              <w:right w:val="single" w:sz="4" w:space="0" w:color="auto"/>
            </w:tcBorders>
          </w:tcPr>
          <w:p w14:paraId="550AD37E" w14:textId="77777777" w:rsidR="00C11CCE" w:rsidRPr="00C11CCE" w:rsidRDefault="00C11CCE" w:rsidP="00BE152E">
            <w:pPr>
              <w:spacing w:before="60" w:after="60" w:line="276" w:lineRule="auto"/>
              <w:ind w:left="30"/>
              <w:rPr>
                <w:sz w:val="20"/>
                <w:szCs w:val="20"/>
              </w:rPr>
            </w:pPr>
          </w:p>
        </w:tc>
      </w:tr>
      <w:tr w:rsidR="00C11CCE" w:rsidRPr="00C11CCE" w14:paraId="0B7EAC3A" w14:textId="77777777" w:rsidTr="00BE152E">
        <w:tc>
          <w:tcPr>
            <w:tcW w:w="4961" w:type="dxa"/>
            <w:tcBorders>
              <w:top w:val="single" w:sz="4" w:space="0" w:color="auto"/>
              <w:left w:val="single" w:sz="4" w:space="0" w:color="auto"/>
              <w:bottom w:val="single" w:sz="4" w:space="0" w:color="auto"/>
              <w:right w:val="single" w:sz="4" w:space="0" w:color="auto"/>
            </w:tcBorders>
          </w:tcPr>
          <w:p w14:paraId="5C57CB56" w14:textId="77777777" w:rsidR="00C11CCE" w:rsidRPr="00C11CCE" w:rsidRDefault="00C11CCE" w:rsidP="00BE152E">
            <w:pPr>
              <w:spacing w:before="60" w:after="60" w:line="276" w:lineRule="auto"/>
              <w:ind w:left="30"/>
              <w:rPr>
                <w:sz w:val="20"/>
                <w:szCs w:val="20"/>
              </w:rPr>
            </w:pPr>
          </w:p>
        </w:tc>
        <w:tc>
          <w:tcPr>
            <w:tcW w:w="4962" w:type="dxa"/>
            <w:tcBorders>
              <w:top w:val="single" w:sz="4" w:space="0" w:color="auto"/>
              <w:left w:val="single" w:sz="4" w:space="0" w:color="auto"/>
              <w:bottom w:val="single" w:sz="4" w:space="0" w:color="auto"/>
              <w:right w:val="single" w:sz="4" w:space="0" w:color="auto"/>
            </w:tcBorders>
          </w:tcPr>
          <w:p w14:paraId="2F2076EA" w14:textId="77777777" w:rsidR="00C11CCE" w:rsidRPr="00C11CCE" w:rsidRDefault="00C11CCE" w:rsidP="00BE152E">
            <w:pPr>
              <w:spacing w:before="60" w:after="60" w:line="276" w:lineRule="auto"/>
              <w:ind w:left="30"/>
              <w:rPr>
                <w:sz w:val="20"/>
                <w:szCs w:val="20"/>
              </w:rPr>
            </w:pPr>
          </w:p>
        </w:tc>
      </w:tr>
      <w:tr w:rsidR="00C11CCE" w:rsidRPr="00C11CCE" w14:paraId="678C0261" w14:textId="77777777" w:rsidTr="00BE152E">
        <w:tc>
          <w:tcPr>
            <w:tcW w:w="4961" w:type="dxa"/>
            <w:tcBorders>
              <w:top w:val="single" w:sz="4" w:space="0" w:color="auto"/>
              <w:left w:val="single" w:sz="4" w:space="0" w:color="auto"/>
              <w:bottom w:val="single" w:sz="4" w:space="0" w:color="auto"/>
              <w:right w:val="single" w:sz="4" w:space="0" w:color="auto"/>
            </w:tcBorders>
          </w:tcPr>
          <w:p w14:paraId="15A1EFE9" w14:textId="77777777" w:rsidR="00C11CCE" w:rsidRPr="00C11CCE" w:rsidRDefault="00C11CCE" w:rsidP="00BE152E">
            <w:pPr>
              <w:spacing w:before="60" w:after="60" w:line="276" w:lineRule="auto"/>
              <w:ind w:left="30"/>
              <w:rPr>
                <w:sz w:val="20"/>
                <w:szCs w:val="20"/>
              </w:rPr>
            </w:pPr>
          </w:p>
        </w:tc>
        <w:tc>
          <w:tcPr>
            <w:tcW w:w="4962" w:type="dxa"/>
            <w:tcBorders>
              <w:top w:val="single" w:sz="4" w:space="0" w:color="auto"/>
              <w:left w:val="single" w:sz="4" w:space="0" w:color="auto"/>
              <w:bottom w:val="single" w:sz="4" w:space="0" w:color="auto"/>
              <w:right w:val="single" w:sz="4" w:space="0" w:color="auto"/>
            </w:tcBorders>
          </w:tcPr>
          <w:p w14:paraId="007D7206" w14:textId="77777777" w:rsidR="00C11CCE" w:rsidRPr="00C11CCE" w:rsidRDefault="00C11CCE" w:rsidP="00BE152E">
            <w:pPr>
              <w:spacing w:before="60" w:after="60" w:line="276" w:lineRule="auto"/>
              <w:ind w:left="30"/>
              <w:rPr>
                <w:sz w:val="20"/>
                <w:szCs w:val="20"/>
              </w:rPr>
            </w:pPr>
          </w:p>
        </w:tc>
      </w:tr>
      <w:tr w:rsidR="00C11CCE" w:rsidRPr="00C11CCE" w14:paraId="6BE306A5" w14:textId="77777777" w:rsidTr="00BE152E">
        <w:tc>
          <w:tcPr>
            <w:tcW w:w="4961" w:type="dxa"/>
            <w:tcBorders>
              <w:top w:val="single" w:sz="4" w:space="0" w:color="auto"/>
              <w:left w:val="single" w:sz="4" w:space="0" w:color="auto"/>
              <w:bottom w:val="single" w:sz="4" w:space="0" w:color="auto"/>
              <w:right w:val="single" w:sz="4" w:space="0" w:color="auto"/>
            </w:tcBorders>
          </w:tcPr>
          <w:p w14:paraId="014437E8" w14:textId="77777777" w:rsidR="00C11CCE" w:rsidRPr="00C11CCE" w:rsidRDefault="00C11CCE" w:rsidP="00BE152E">
            <w:pPr>
              <w:spacing w:before="60" w:after="60" w:line="276" w:lineRule="auto"/>
              <w:ind w:left="30"/>
              <w:rPr>
                <w:sz w:val="20"/>
                <w:szCs w:val="20"/>
              </w:rPr>
            </w:pPr>
          </w:p>
        </w:tc>
        <w:tc>
          <w:tcPr>
            <w:tcW w:w="4962" w:type="dxa"/>
            <w:tcBorders>
              <w:top w:val="single" w:sz="4" w:space="0" w:color="auto"/>
              <w:left w:val="single" w:sz="4" w:space="0" w:color="auto"/>
              <w:bottom w:val="single" w:sz="4" w:space="0" w:color="auto"/>
              <w:right w:val="single" w:sz="4" w:space="0" w:color="auto"/>
            </w:tcBorders>
          </w:tcPr>
          <w:p w14:paraId="3121771B" w14:textId="77777777" w:rsidR="00C11CCE" w:rsidRPr="00C11CCE" w:rsidRDefault="00C11CCE" w:rsidP="00BE152E">
            <w:pPr>
              <w:spacing w:before="60" w:after="60" w:line="276" w:lineRule="auto"/>
              <w:ind w:left="30"/>
              <w:rPr>
                <w:sz w:val="20"/>
                <w:szCs w:val="20"/>
              </w:rPr>
            </w:pPr>
          </w:p>
        </w:tc>
      </w:tr>
    </w:tbl>
    <w:p w14:paraId="7F0EC347" w14:textId="7A988A6A" w:rsidR="001F0535" w:rsidRDefault="001F0535">
      <w:pPr>
        <w:spacing w:after="160"/>
        <w:rPr>
          <w:rFonts w:eastAsia="Calibri"/>
          <w:sz w:val="20"/>
          <w:szCs w:val="20"/>
        </w:rPr>
      </w:pPr>
    </w:p>
    <w:p w14:paraId="724F6902" w14:textId="33CDF3CD" w:rsidR="00C11CCE" w:rsidRPr="00C11CCE" w:rsidRDefault="00C11CCE" w:rsidP="00C11CCE">
      <w:pPr>
        <w:spacing w:after="120" w:line="276" w:lineRule="auto"/>
        <w:ind w:left="-142"/>
        <w:rPr>
          <w:rFonts w:eastAsia="Calibri"/>
          <w:sz w:val="20"/>
          <w:szCs w:val="20"/>
        </w:rPr>
      </w:pPr>
      <w:r w:rsidRPr="00C11CCE">
        <w:rPr>
          <w:rFonts w:eastAsia="Calibri"/>
          <w:sz w:val="20"/>
          <w:szCs w:val="20"/>
        </w:rPr>
        <w:lastRenderedPageBreak/>
        <w:t xml:space="preserve">If any interests are declared above, I agree to take such reasonable steps as are or may be required by me by the AAO or by the NatHERS Administrator to ensure that my involvement with the NatHERS does not compromise its integrity or delivery. </w:t>
      </w:r>
    </w:p>
    <w:p w14:paraId="6B7C6B7C" w14:textId="77777777" w:rsidR="00C11CCE" w:rsidRPr="00C11CCE" w:rsidRDefault="00C11CCE" w:rsidP="00C11CCE">
      <w:pPr>
        <w:spacing w:after="120" w:line="276" w:lineRule="auto"/>
        <w:ind w:left="-142"/>
        <w:rPr>
          <w:rFonts w:eastAsia="Calibri"/>
          <w:sz w:val="20"/>
          <w:szCs w:val="20"/>
        </w:rPr>
      </w:pPr>
      <w:r w:rsidRPr="00C11CCE">
        <w:rPr>
          <w:rFonts w:eastAsia="Calibri"/>
          <w:sz w:val="20"/>
          <w:szCs w:val="20"/>
        </w:rPr>
        <w:t>I will immediately inform the AAO and the NatHERS Administrator if my circumstances change in such a manner as to affect the accuracy of the statements made above.</w:t>
      </w:r>
    </w:p>
    <w:p w14:paraId="1F345455" w14:textId="77777777" w:rsidR="00C11CCE" w:rsidRPr="00C11CCE" w:rsidRDefault="00C11CCE" w:rsidP="00C11CCE">
      <w:pPr>
        <w:spacing w:after="120" w:line="276" w:lineRule="auto"/>
        <w:ind w:left="-142"/>
        <w:rPr>
          <w:rFonts w:eastAsia="Calibri"/>
          <w:sz w:val="20"/>
          <w:szCs w:val="20"/>
        </w:rPr>
      </w:pPr>
      <w:r w:rsidRPr="00C11CCE">
        <w:rPr>
          <w:rFonts w:eastAsia="Calibri"/>
          <w:color w:val="242424"/>
          <w:sz w:val="20"/>
          <w:szCs w:val="20"/>
          <w:shd w:val="clear" w:color="auto" w:fill="FFFFFF"/>
        </w:rPr>
        <w:t>By completing and submitting this form I consent to the collection by the Department of Climate Change, Energy, the Environment and Water (</w:t>
      </w:r>
      <w:r w:rsidRPr="00C11CCE">
        <w:rPr>
          <w:rFonts w:eastAsia="Calibri"/>
          <w:sz w:val="20"/>
          <w:szCs w:val="20"/>
        </w:rPr>
        <w:t xml:space="preserve">or any Commonwealth agency of department in the future that may hold the NatHERS Administrator) </w:t>
      </w:r>
      <w:r w:rsidRPr="00C11CCE">
        <w:rPr>
          <w:rFonts w:eastAsia="Calibri"/>
          <w:color w:val="242424"/>
          <w:sz w:val="20"/>
          <w:szCs w:val="20"/>
          <w:shd w:val="clear" w:color="auto" w:fill="FFFFFF"/>
        </w:rPr>
        <w:t>of all Personal Information contained in this form and confirm I have read the Privacy Notice.</w:t>
      </w:r>
    </w:p>
    <w:p w14:paraId="35940417" w14:textId="77777777" w:rsidR="00C11CCE" w:rsidRPr="00C11CCE" w:rsidRDefault="00C11CCE" w:rsidP="00C11CCE">
      <w:pPr>
        <w:spacing w:after="120" w:line="276" w:lineRule="auto"/>
        <w:ind w:left="-142"/>
        <w:rPr>
          <w:rFonts w:eastAsia="Calibri"/>
          <w:b/>
          <w:bCs/>
        </w:rPr>
      </w:pPr>
    </w:p>
    <w:tbl>
      <w:tblPr>
        <w:tblW w:w="10349" w:type="dxa"/>
        <w:tblInd w:w="-284" w:type="dxa"/>
        <w:tblLayout w:type="fixed"/>
        <w:tblCellMar>
          <w:left w:w="0" w:type="dxa"/>
          <w:right w:w="0" w:type="dxa"/>
        </w:tblCellMar>
        <w:tblLook w:val="04A0" w:firstRow="1" w:lastRow="0" w:firstColumn="1" w:lastColumn="0" w:noHBand="0" w:noVBand="1"/>
      </w:tblPr>
      <w:tblGrid>
        <w:gridCol w:w="4400"/>
        <w:gridCol w:w="330"/>
        <w:gridCol w:w="330"/>
        <w:gridCol w:w="5289"/>
      </w:tblGrid>
      <w:tr w:rsidR="00C11CCE" w:rsidRPr="00C11CCE" w14:paraId="2F0E745D" w14:textId="77777777" w:rsidTr="00BE152E">
        <w:trPr>
          <w:cantSplit/>
        </w:trPr>
        <w:tc>
          <w:tcPr>
            <w:tcW w:w="10349" w:type="dxa"/>
            <w:gridSpan w:val="4"/>
            <w:vAlign w:val="center"/>
            <w:hideMark/>
          </w:tcPr>
          <w:p w14:paraId="0A6DBD93" w14:textId="77777777" w:rsidR="00C11CCE" w:rsidRPr="00C11CCE" w:rsidRDefault="00C11CCE" w:rsidP="00BE152E">
            <w:pPr>
              <w:keepNext/>
              <w:keepLines/>
              <w:spacing w:before="60" w:after="60" w:line="276" w:lineRule="auto"/>
              <w:ind w:left="146"/>
              <w:rPr>
                <w:rFonts w:eastAsia="Times New Roman"/>
                <w:color w:val="000000"/>
                <w:sz w:val="18"/>
                <w:lang w:val="en-US"/>
              </w:rPr>
            </w:pPr>
            <w:r w:rsidRPr="00C11CCE">
              <w:rPr>
                <w:rFonts w:eastAsia="Times New Roman"/>
                <w:b/>
                <w:bCs/>
                <w:sz w:val="20"/>
                <w:szCs w:val="20"/>
                <w:lang w:val="en-US"/>
              </w:rPr>
              <w:t xml:space="preserve">Declared and executed as a deed </w:t>
            </w:r>
            <w:r w:rsidRPr="00C11CCE">
              <w:rPr>
                <w:rFonts w:eastAsia="Times New Roman"/>
                <w:sz w:val="20"/>
                <w:szCs w:val="20"/>
                <w:lang w:val="en-US"/>
              </w:rPr>
              <w:t xml:space="preserve">by </w:t>
            </w:r>
            <w:r w:rsidRPr="00C11CCE">
              <w:rPr>
                <w:rFonts w:eastAsia="Times New Roman"/>
                <w:b/>
                <w:bCs/>
                <w:sz w:val="20"/>
                <w:szCs w:val="20"/>
                <w:lang w:val="en-US"/>
              </w:rPr>
              <w:t>[INSERT NAME]</w:t>
            </w:r>
            <w:r w:rsidRPr="00C11CCE">
              <w:rPr>
                <w:rFonts w:eastAsia="Times New Roman"/>
                <w:sz w:val="20"/>
                <w:szCs w:val="20"/>
                <w:lang w:val="en-US"/>
              </w:rPr>
              <w:t xml:space="preserve"> in the presence of:</w:t>
            </w:r>
          </w:p>
        </w:tc>
      </w:tr>
      <w:tr w:rsidR="00C11CCE" w:rsidRPr="00C11CCE" w14:paraId="3AD727B9" w14:textId="77777777" w:rsidTr="00BE152E">
        <w:trPr>
          <w:cantSplit/>
          <w:trHeight w:hRule="exact" w:val="737"/>
        </w:trPr>
        <w:tc>
          <w:tcPr>
            <w:tcW w:w="4400" w:type="dxa"/>
            <w:tcBorders>
              <w:top w:val="nil"/>
              <w:left w:val="nil"/>
              <w:bottom w:val="single" w:sz="4" w:space="0" w:color="auto"/>
              <w:right w:val="nil"/>
            </w:tcBorders>
            <w:vAlign w:val="center"/>
          </w:tcPr>
          <w:p w14:paraId="5892E3F5" w14:textId="77777777" w:rsidR="00C11CCE" w:rsidRPr="00C11CCE" w:rsidRDefault="00C11CCE" w:rsidP="00BE152E">
            <w:pPr>
              <w:keepNext/>
              <w:keepLines/>
              <w:spacing w:before="60" w:after="60" w:line="276" w:lineRule="auto"/>
              <w:ind w:left="146"/>
              <w:rPr>
                <w:rFonts w:eastAsia="Times New Roman"/>
                <w:color w:val="000000"/>
                <w:sz w:val="20"/>
                <w:szCs w:val="20"/>
                <w:lang w:val="en-US"/>
              </w:rPr>
            </w:pPr>
          </w:p>
        </w:tc>
        <w:tc>
          <w:tcPr>
            <w:tcW w:w="330" w:type="dxa"/>
            <w:vAlign w:val="center"/>
          </w:tcPr>
          <w:p w14:paraId="1640157C" w14:textId="77777777" w:rsidR="00C11CCE" w:rsidRPr="00C11CCE" w:rsidRDefault="00C11CCE" w:rsidP="00BE152E">
            <w:pPr>
              <w:keepNext/>
              <w:keepLines/>
              <w:spacing w:before="60" w:after="60" w:line="276" w:lineRule="auto"/>
              <w:ind w:left="146"/>
              <w:rPr>
                <w:rFonts w:eastAsia="Times New Roman"/>
                <w:color w:val="000000"/>
                <w:sz w:val="20"/>
                <w:szCs w:val="20"/>
                <w:lang w:val="en-US"/>
              </w:rPr>
            </w:pPr>
          </w:p>
        </w:tc>
        <w:tc>
          <w:tcPr>
            <w:tcW w:w="330" w:type="dxa"/>
            <w:vAlign w:val="center"/>
          </w:tcPr>
          <w:p w14:paraId="3384E39B" w14:textId="77777777" w:rsidR="00C11CCE" w:rsidRPr="00C11CCE" w:rsidRDefault="00C11CCE" w:rsidP="00BE152E">
            <w:pPr>
              <w:keepNext/>
              <w:keepLines/>
              <w:spacing w:before="60" w:after="60" w:line="276" w:lineRule="auto"/>
              <w:ind w:left="146"/>
              <w:rPr>
                <w:rFonts w:eastAsia="Times New Roman"/>
                <w:color w:val="000000"/>
                <w:sz w:val="20"/>
                <w:szCs w:val="20"/>
                <w:lang w:val="en-US"/>
              </w:rPr>
            </w:pPr>
          </w:p>
        </w:tc>
        <w:tc>
          <w:tcPr>
            <w:tcW w:w="5289" w:type="dxa"/>
            <w:tcBorders>
              <w:top w:val="nil"/>
              <w:left w:val="nil"/>
              <w:bottom w:val="single" w:sz="4" w:space="0" w:color="auto"/>
              <w:right w:val="nil"/>
            </w:tcBorders>
            <w:vAlign w:val="center"/>
          </w:tcPr>
          <w:p w14:paraId="0C1C7592" w14:textId="77777777" w:rsidR="00C11CCE" w:rsidRPr="00C11CCE" w:rsidRDefault="00C11CCE" w:rsidP="00BE152E">
            <w:pPr>
              <w:keepNext/>
              <w:keepLines/>
              <w:spacing w:before="60" w:after="60" w:line="276" w:lineRule="auto"/>
              <w:ind w:left="146"/>
              <w:rPr>
                <w:rFonts w:eastAsia="Times New Roman"/>
                <w:color w:val="000000"/>
                <w:sz w:val="20"/>
                <w:szCs w:val="20"/>
                <w:lang w:val="en-US"/>
              </w:rPr>
            </w:pPr>
          </w:p>
        </w:tc>
      </w:tr>
      <w:tr w:rsidR="00C11CCE" w:rsidRPr="00C11CCE" w14:paraId="2711527A" w14:textId="77777777" w:rsidTr="00BE152E">
        <w:trPr>
          <w:cantSplit/>
        </w:trPr>
        <w:tc>
          <w:tcPr>
            <w:tcW w:w="4400" w:type="dxa"/>
            <w:tcBorders>
              <w:top w:val="single" w:sz="4" w:space="0" w:color="auto"/>
              <w:left w:val="nil"/>
              <w:bottom w:val="nil"/>
              <w:right w:val="nil"/>
            </w:tcBorders>
            <w:hideMark/>
          </w:tcPr>
          <w:p w14:paraId="6B1BBB32" w14:textId="77777777" w:rsidR="00C11CCE" w:rsidRPr="00C11CCE" w:rsidRDefault="00C11CCE" w:rsidP="00BE152E">
            <w:pPr>
              <w:keepNext/>
              <w:keepLines/>
              <w:spacing w:before="60" w:after="60" w:line="276" w:lineRule="auto"/>
              <w:ind w:left="146"/>
              <w:rPr>
                <w:rFonts w:eastAsia="Times New Roman"/>
                <w:color w:val="000000"/>
                <w:sz w:val="20"/>
                <w:szCs w:val="20"/>
                <w:lang w:val="en-US"/>
              </w:rPr>
            </w:pPr>
            <w:r w:rsidRPr="00C11CCE">
              <w:rPr>
                <w:rFonts w:eastAsia="Times New Roman"/>
                <w:sz w:val="20"/>
                <w:szCs w:val="20"/>
                <w:lang w:val="en-US"/>
              </w:rPr>
              <w:t>Signature of Key Personnel</w:t>
            </w:r>
          </w:p>
        </w:tc>
        <w:tc>
          <w:tcPr>
            <w:tcW w:w="330" w:type="dxa"/>
          </w:tcPr>
          <w:p w14:paraId="21E968F3" w14:textId="77777777" w:rsidR="00C11CCE" w:rsidRPr="00C11CCE" w:rsidRDefault="00C11CCE" w:rsidP="00BE152E">
            <w:pPr>
              <w:keepNext/>
              <w:keepLines/>
              <w:spacing w:before="60" w:after="60" w:line="276" w:lineRule="auto"/>
              <w:ind w:left="146"/>
              <w:rPr>
                <w:rFonts w:eastAsia="Times New Roman"/>
                <w:color w:val="000000"/>
                <w:sz w:val="20"/>
                <w:szCs w:val="20"/>
                <w:lang w:val="en-US"/>
              </w:rPr>
            </w:pPr>
          </w:p>
        </w:tc>
        <w:tc>
          <w:tcPr>
            <w:tcW w:w="330" w:type="dxa"/>
          </w:tcPr>
          <w:p w14:paraId="126BE874" w14:textId="77777777" w:rsidR="00C11CCE" w:rsidRPr="00C11CCE" w:rsidRDefault="00C11CCE" w:rsidP="00BE152E">
            <w:pPr>
              <w:keepNext/>
              <w:keepLines/>
              <w:spacing w:before="60" w:after="60" w:line="276" w:lineRule="auto"/>
              <w:ind w:left="146"/>
              <w:rPr>
                <w:rFonts w:eastAsia="Times New Roman"/>
                <w:color w:val="000000"/>
                <w:sz w:val="20"/>
                <w:szCs w:val="20"/>
                <w:lang w:val="en-US"/>
              </w:rPr>
            </w:pPr>
          </w:p>
        </w:tc>
        <w:tc>
          <w:tcPr>
            <w:tcW w:w="5289" w:type="dxa"/>
            <w:tcBorders>
              <w:top w:val="single" w:sz="4" w:space="0" w:color="auto"/>
              <w:left w:val="nil"/>
              <w:bottom w:val="nil"/>
              <w:right w:val="nil"/>
            </w:tcBorders>
            <w:hideMark/>
          </w:tcPr>
          <w:p w14:paraId="50C16A21" w14:textId="77777777" w:rsidR="00C11CCE" w:rsidRPr="00C11CCE" w:rsidRDefault="00C11CCE" w:rsidP="00BE152E">
            <w:pPr>
              <w:keepNext/>
              <w:keepLines/>
              <w:spacing w:before="60" w:after="60" w:line="276" w:lineRule="auto"/>
              <w:ind w:left="146"/>
              <w:rPr>
                <w:rFonts w:eastAsia="Times New Roman"/>
                <w:color w:val="000000"/>
                <w:sz w:val="20"/>
                <w:szCs w:val="20"/>
                <w:lang w:val="en-US"/>
              </w:rPr>
            </w:pPr>
            <w:r w:rsidRPr="00C11CCE">
              <w:rPr>
                <w:rFonts w:eastAsia="Times New Roman"/>
                <w:sz w:val="20"/>
                <w:szCs w:val="20"/>
                <w:lang w:val="en-US"/>
              </w:rPr>
              <w:t>Signature of witness</w:t>
            </w:r>
          </w:p>
        </w:tc>
      </w:tr>
      <w:tr w:rsidR="00C11CCE" w:rsidRPr="00C11CCE" w14:paraId="0064E67A" w14:textId="77777777" w:rsidTr="00BE152E">
        <w:trPr>
          <w:cantSplit/>
          <w:trHeight w:hRule="exact" w:val="737"/>
        </w:trPr>
        <w:tc>
          <w:tcPr>
            <w:tcW w:w="4400" w:type="dxa"/>
          </w:tcPr>
          <w:p w14:paraId="5E95C7AB" w14:textId="77777777" w:rsidR="00C11CCE" w:rsidRPr="00C11CCE" w:rsidRDefault="00C11CCE" w:rsidP="00BE152E">
            <w:pPr>
              <w:keepNext/>
              <w:keepLines/>
              <w:spacing w:before="60" w:after="60" w:line="276" w:lineRule="auto"/>
              <w:ind w:left="146"/>
              <w:rPr>
                <w:rFonts w:eastAsia="Times New Roman"/>
                <w:color w:val="000000"/>
                <w:sz w:val="20"/>
                <w:szCs w:val="20"/>
                <w:lang w:val="en-US"/>
              </w:rPr>
            </w:pPr>
          </w:p>
        </w:tc>
        <w:tc>
          <w:tcPr>
            <w:tcW w:w="330" w:type="dxa"/>
          </w:tcPr>
          <w:p w14:paraId="3319D18D" w14:textId="77777777" w:rsidR="00C11CCE" w:rsidRPr="00C11CCE" w:rsidRDefault="00C11CCE" w:rsidP="00BE152E">
            <w:pPr>
              <w:keepNext/>
              <w:keepLines/>
              <w:spacing w:before="60" w:after="60" w:line="276" w:lineRule="auto"/>
              <w:ind w:left="146"/>
              <w:rPr>
                <w:rFonts w:eastAsia="Times New Roman"/>
                <w:color w:val="000000"/>
                <w:sz w:val="20"/>
                <w:szCs w:val="20"/>
                <w:lang w:val="en-US"/>
              </w:rPr>
            </w:pPr>
          </w:p>
        </w:tc>
        <w:tc>
          <w:tcPr>
            <w:tcW w:w="330" w:type="dxa"/>
          </w:tcPr>
          <w:p w14:paraId="0088CD51" w14:textId="77777777" w:rsidR="00C11CCE" w:rsidRPr="00C11CCE" w:rsidRDefault="00C11CCE" w:rsidP="00BE152E">
            <w:pPr>
              <w:keepNext/>
              <w:keepLines/>
              <w:spacing w:before="60" w:after="60" w:line="276" w:lineRule="auto"/>
              <w:ind w:left="146"/>
              <w:rPr>
                <w:rFonts w:eastAsia="Times New Roman"/>
                <w:color w:val="000000"/>
                <w:sz w:val="20"/>
                <w:szCs w:val="20"/>
                <w:lang w:val="en-US"/>
              </w:rPr>
            </w:pPr>
          </w:p>
        </w:tc>
        <w:tc>
          <w:tcPr>
            <w:tcW w:w="5289" w:type="dxa"/>
          </w:tcPr>
          <w:p w14:paraId="1B394DA8" w14:textId="77777777" w:rsidR="00C11CCE" w:rsidRPr="00C11CCE" w:rsidRDefault="00C11CCE" w:rsidP="00BE152E">
            <w:pPr>
              <w:keepNext/>
              <w:keepLines/>
              <w:spacing w:before="60" w:after="60" w:line="276" w:lineRule="auto"/>
              <w:ind w:left="146"/>
              <w:rPr>
                <w:rFonts w:eastAsia="Times New Roman"/>
                <w:color w:val="000000"/>
                <w:sz w:val="20"/>
                <w:szCs w:val="20"/>
                <w:lang w:val="en-US"/>
              </w:rPr>
            </w:pPr>
          </w:p>
        </w:tc>
      </w:tr>
      <w:tr w:rsidR="00C11CCE" w:rsidRPr="00C11CCE" w14:paraId="6969B169" w14:textId="77777777" w:rsidTr="00BE152E">
        <w:trPr>
          <w:cantSplit/>
        </w:trPr>
        <w:tc>
          <w:tcPr>
            <w:tcW w:w="4400" w:type="dxa"/>
            <w:tcBorders>
              <w:top w:val="single" w:sz="4" w:space="0" w:color="auto"/>
              <w:left w:val="nil"/>
              <w:bottom w:val="nil"/>
              <w:right w:val="nil"/>
            </w:tcBorders>
            <w:hideMark/>
          </w:tcPr>
          <w:p w14:paraId="39EA7707" w14:textId="77777777" w:rsidR="00C11CCE" w:rsidRPr="00C11CCE" w:rsidRDefault="00C11CCE" w:rsidP="00BE152E">
            <w:pPr>
              <w:keepLines/>
              <w:spacing w:before="60" w:after="60" w:line="276" w:lineRule="auto"/>
              <w:ind w:left="146"/>
              <w:rPr>
                <w:rFonts w:eastAsia="Times New Roman"/>
                <w:b/>
                <w:bCs/>
                <w:sz w:val="20"/>
                <w:szCs w:val="20"/>
                <w:lang w:val="en-US"/>
              </w:rPr>
            </w:pPr>
            <w:r w:rsidRPr="00C11CCE">
              <w:rPr>
                <w:rFonts w:eastAsia="Times New Roman"/>
                <w:sz w:val="20"/>
                <w:szCs w:val="20"/>
                <w:lang w:val="en-US"/>
              </w:rPr>
              <w:t>Full name of Key Personnel</w:t>
            </w:r>
          </w:p>
        </w:tc>
        <w:tc>
          <w:tcPr>
            <w:tcW w:w="330" w:type="dxa"/>
          </w:tcPr>
          <w:p w14:paraId="72E5192D" w14:textId="77777777" w:rsidR="00C11CCE" w:rsidRPr="00C11CCE" w:rsidRDefault="00C11CCE" w:rsidP="00BE152E">
            <w:pPr>
              <w:keepLines/>
              <w:spacing w:before="60" w:after="60" w:line="276" w:lineRule="auto"/>
              <w:ind w:left="146"/>
              <w:rPr>
                <w:rFonts w:eastAsia="Times New Roman"/>
                <w:color w:val="000000"/>
                <w:sz w:val="20"/>
                <w:szCs w:val="20"/>
                <w:lang w:val="en-US"/>
              </w:rPr>
            </w:pPr>
          </w:p>
        </w:tc>
        <w:tc>
          <w:tcPr>
            <w:tcW w:w="330" w:type="dxa"/>
          </w:tcPr>
          <w:p w14:paraId="5A03CAC8" w14:textId="77777777" w:rsidR="00C11CCE" w:rsidRPr="00C11CCE" w:rsidRDefault="00C11CCE" w:rsidP="00BE152E">
            <w:pPr>
              <w:keepLines/>
              <w:spacing w:before="60" w:after="60" w:line="276" w:lineRule="auto"/>
              <w:ind w:left="146"/>
              <w:rPr>
                <w:rFonts w:eastAsia="Times New Roman"/>
                <w:color w:val="000000"/>
                <w:sz w:val="20"/>
                <w:szCs w:val="20"/>
                <w:lang w:val="en-US"/>
              </w:rPr>
            </w:pPr>
          </w:p>
        </w:tc>
        <w:tc>
          <w:tcPr>
            <w:tcW w:w="5289" w:type="dxa"/>
            <w:tcBorders>
              <w:top w:val="single" w:sz="4" w:space="0" w:color="auto"/>
              <w:left w:val="nil"/>
              <w:bottom w:val="nil"/>
              <w:right w:val="nil"/>
            </w:tcBorders>
          </w:tcPr>
          <w:p w14:paraId="5E87492D" w14:textId="77777777" w:rsidR="00C11CCE" w:rsidRPr="00C11CCE" w:rsidRDefault="00C11CCE" w:rsidP="00BE152E">
            <w:pPr>
              <w:spacing w:after="120" w:line="276" w:lineRule="auto"/>
              <w:ind w:left="146"/>
              <w:rPr>
                <w:rFonts w:eastAsia="Calibri"/>
                <w:sz w:val="20"/>
                <w:szCs w:val="20"/>
              </w:rPr>
            </w:pPr>
            <w:r w:rsidRPr="00C11CCE">
              <w:rPr>
                <w:rFonts w:eastAsia="Calibri"/>
                <w:sz w:val="20"/>
                <w:szCs w:val="20"/>
              </w:rPr>
              <w:t>Full name of witness</w:t>
            </w:r>
          </w:p>
          <w:p w14:paraId="070F1A1E" w14:textId="77777777" w:rsidR="00C11CCE" w:rsidRPr="00C11CCE" w:rsidRDefault="00C11CCE" w:rsidP="00BE152E">
            <w:pPr>
              <w:keepLines/>
              <w:spacing w:before="60" w:after="60" w:line="276" w:lineRule="auto"/>
              <w:ind w:left="146"/>
              <w:rPr>
                <w:rFonts w:eastAsia="Times New Roman"/>
                <w:b/>
                <w:bCs/>
                <w:sz w:val="20"/>
                <w:szCs w:val="20"/>
                <w:lang w:val="en-US"/>
              </w:rPr>
            </w:pPr>
          </w:p>
        </w:tc>
      </w:tr>
      <w:tr w:rsidR="00C11CCE" w:rsidRPr="00C11CCE" w14:paraId="57A11B99" w14:textId="77777777" w:rsidTr="00BE152E">
        <w:trPr>
          <w:cantSplit/>
        </w:trPr>
        <w:tc>
          <w:tcPr>
            <w:tcW w:w="4400" w:type="dxa"/>
            <w:vAlign w:val="center"/>
            <w:hideMark/>
          </w:tcPr>
          <w:p w14:paraId="16C7F20C" w14:textId="77777777" w:rsidR="00C11CCE" w:rsidRPr="00C11CCE" w:rsidRDefault="00C11CCE" w:rsidP="00BE152E">
            <w:pPr>
              <w:keepLines/>
              <w:spacing w:before="60" w:after="60" w:line="276" w:lineRule="auto"/>
              <w:ind w:left="146"/>
              <w:rPr>
                <w:rFonts w:eastAsia="Times New Roman"/>
                <w:sz w:val="20"/>
                <w:szCs w:val="20"/>
                <w:lang w:val="en-US"/>
              </w:rPr>
            </w:pPr>
            <w:r w:rsidRPr="00C11CCE">
              <w:rPr>
                <w:rFonts w:eastAsia="Times New Roman"/>
                <w:b/>
                <w:bCs/>
                <w:sz w:val="20"/>
                <w:szCs w:val="20"/>
                <w:lang w:val="en-US"/>
              </w:rPr>
              <w:t>DATE:</w:t>
            </w:r>
          </w:p>
        </w:tc>
        <w:tc>
          <w:tcPr>
            <w:tcW w:w="330" w:type="dxa"/>
            <w:vAlign w:val="center"/>
          </w:tcPr>
          <w:p w14:paraId="0F9D753A" w14:textId="77777777" w:rsidR="00C11CCE" w:rsidRPr="00C11CCE" w:rsidRDefault="00C11CCE" w:rsidP="00BE152E">
            <w:pPr>
              <w:keepLines/>
              <w:spacing w:before="60" w:after="60" w:line="276" w:lineRule="auto"/>
              <w:ind w:left="146"/>
              <w:rPr>
                <w:rFonts w:eastAsia="Times New Roman"/>
                <w:color w:val="000000"/>
                <w:sz w:val="20"/>
                <w:szCs w:val="20"/>
                <w:lang w:val="en-US"/>
              </w:rPr>
            </w:pPr>
          </w:p>
        </w:tc>
        <w:tc>
          <w:tcPr>
            <w:tcW w:w="330" w:type="dxa"/>
            <w:vAlign w:val="center"/>
          </w:tcPr>
          <w:p w14:paraId="26A6F4C2" w14:textId="77777777" w:rsidR="00C11CCE" w:rsidRPr="00C11CCE" w:rsidRDefault="00C11CCE" w:rsidP="00BE152E">
            <w:pPr>
              <w:keepLines/>
              <w:spacing w:before="60" w:after="60" w:line="276" w:lineRule="auto"/>
              <w:ind w:left="146"/>
              <w:rPr>
                <w:rFonts w:eastAsia="Times New Roman"/>
                <w:color w:val="000000"/>
                <w:sz w:val="20"/>
                <w:szCs w:val="20"/>
                <w:lang w:val="en-US"/>
              </w:rPr>
            </w:pPr>
          </w:p>
        </w:tc>
        <w:tc>
          <w:tcPr>
            <w:tcW w:w="5289" w:type="dxa"/>
            <w:vAlign w:val="center"/>
            <w:hideMark/>
          </w:tcPr>
          <w:p w14:paraId="6E088347" w14:textId="77777777" w:rsidR="00C11CCE" w:rsidRPr="00C11CCE" w:rsidRDefault="00C11CCE" w:rsidP="00BE152E">
            <w:pPr>
              <w:keepLines/>
              <w:spacing w:before="60" w:after="60" w:line="276" w:lineRule="auto"/>
              <w:ind w:left="146"/>
              <w:rPr>
                <w:rFonts w:eastAsia="Times New Roman"/>
                <w:sz w:val="20"/>
                <w:szCs w:val="20"/>
                <w:lang w:val="en-US"/>
              </w:rPr>
            </w:pPr>
            <w:r w:rsidRPr="00C11CCE">
              <w:rPr>
                <w:rFonts w:eastAsia="Times New Roman"/>
                <w:b/>
                <w:bCs/>
                <w:sz w:val="20"/>
                <w:szCs w:val="20"/>
                <w:lang w:val="en-US"/>
              </w:rPr>
              <w:t>DATE:</w:t>
            </w:r>
          </w:p>
        </w:tc>
      </w:tr>
    </w:tbl>
    <w:p w14:paraId="0E378AD3" w14:textId="77777777" w:rsidR="00580A50" w:rsidRPr="00C11CCE" w:rsidRDefault="00580A50" w:rsidP="00580A50">
      <w:pPr>
        <w:pStyle w:val="Clauselvl1"/>
        <w:numPr>
          <w:ilvl w:val="0"/>
          <w:numId w:val="0"/>
        </w:numPr>
        <w:rPr>
          <w:rFonts w:ascii="Calibri" w:hAnsi="Calibri" w:cs="Calibri"/>
        </w:rPr>
      </w:pPr>
    </w:p>
    <w:p w14:paraId="57DBAA56" w14:textId="77777777" w:rsidR="00580A50" w:rsidRPr="00C11CCE" w:rsidRDefault="00580A50" w:rsidP="00580A50">
      <w:pPr>
        <w:pStyle w:val="Clauselvl1"/>
        <w:numPr>
          <w:ilvl w:val="0"/>
          <w:numId w:val="0"/>
        </w:numPr>
        <w:ind w:left="567"/>
        <w:rPr>
          <w:rFonts w:ascii="Calibri" w:hAnsi="Calibri" w:cs="Calibri"/>
        </w:rPr>
      </w:pPr>
    </w:p>
    <w:p w14:paraId="5EB04AC3" w14:textId="77777777" w:rsidR="00580A50" w:rsidRPr="00C11CCE" w:rsidRDefault="00580A50" w:rsidP="00580A50">
      <w:pPr>
        <w:pStyle w:val="Clauselvl1"/>
        <w:numPr>
          <w:ilvl w:val="0"/>
          <w:numId w:val="0"/>
        </w:numPr>
        <w:ind w:left="567"/>
        <w:rPr>
          <w:rFonts w:ascii="Calibri" w:hAnsi="Calibri" w:cs="Calibri"/>
        </w:rPr>
      </w:pPr>
    </w:p>
    <w:p w14:paraId="0C7D9529" w14:textId="77777777" w:rsidR="000D31FF" w:rsidRPr="00C11CCE" w:rsidRDefault="000D31FF" w:rsidP="000D31FF">
      <w:pPr>
        <w:pStyle w:val="Clauselvl1"/>
        <w:numPr>
          <w:ilvl w:val="0"/>
          <w:numId w:val="0"/>
        </w:numPr>
        <w:rPr>
          <w:rFonts w:ascii="Calibri" w:hAnsi="Calibri" w:cs="Calibri"/>
        </w:rPr>
      </w:pPr>
    </w:p>
    <w:p w14:paraId="2360B127" w14:textId="77777777" w:rsidR="000D31FF" w:rsidRPr="00C11CCE" w:rsidRDefault="000D31FF" w:rsidP="000D31FF">
      <w:pPr>
        <w:pStyle w:val="Clauselvl1"/>
        <w:numPr>
          <w:ilvl w:val="0"/>
          <w:numId w:val="0"/>
        </w:numPr>
        <w:rPr>
          <w:rFonts w:ascii="Calibri" w:hAnsi="Calibri" w:cs="Calibri"/>
        </w:rPr>
      </w:pPr>
    </w:p>
    <w:p w14:paraId="46DF8BB8" w14:textId="2A0C626A" w:rsidR="00624C15" w:rsidRPr="00C11CCE" w:rsidRDefault="00624C15" w:rsidP="00981854">
      <w:pPr>
        <w:pStyle w:val="Body"/>
      </w:pPr>
      <w:r w:rsidRPr="00C11CCE">
        <w:br w:type="page"/>
      </w:r>
    </w:p>
    <w:p w14:paraId="2759F363" w14:textId="77777777" w:rsidR="00D3515C" w:rsidRDefault="00D3515C" w:rsidP="00981854">
      <w:pPr>
        <w:pStyle w:val="FigureTableSource"/>
        <w:sectPr w:rsidR="00D3515C" w:rsidSect="001F0535">
          <w:pgSz w:w="11906" w:h="16838"/>
          <w:pgMar w:top="1560" w:right="851" w:bottom="851" w:left="851" w:header="709" w:footer="709" w:gutter="0"/>
          <w:cols w:space="708"/>
          <w:docGrid w:linePitch="360"/>
        </w:sectPr>
      </w:pPr>
    </w:p>
    <w:p w14:paraId="58B46EEC" w14:textId="77777777" w:rsidR="001F0535" w:rsidRPr="00D45894" w:rsidRDefault="001F0535" w:rsidP="009C7C9D">
      <w:pPr>
        <w:rPr>
          <w:rFonts w:eastAsiaTheme="majorEastAsia" w:cstheme="majorBidi"/>
          <w:b/>
          <w:color w:val="00715C" w:themeColor="accent1"/>
          <w:sz w:val="28"/>
          <w:szCs w:val="24"/>
        </w:rPr>
      </w:pPr>
      <w:bookmarkStart w:id="204" w:name="_Toc179886048"/>
      <w:r w:rsidRPr="00D45894">
        <w:rPr>
          <w:rFonts w:eastAsiaTheme="majorEastAsia" w:cstheme="majorBidi"/>
          <w:b/>
          <w:color w:val="00715C" w:themeColor="accent1"/>
          <w:sz w:val="28"/>
          <w:szCs w:val="24"/>
        </w:rPr>
        <w:lastRenderedPageBreak/>
        <w:t xml:space="preserve">Appendix B to Declaration of Interests Form - Consent by Close Associate </w:t>
      </w:r>
    </w:p>
    <w:p w14:paraId="1D102CFA" w14:textId="77777777" w:rsidR="001F0535" w:rsidRPr="00510118" w:rsidRDefault="001F0535" w:rsidP="001F0535">
      <w:pPr>
        <w:spacing w:after="120" w:line="276" w:lineRule="auto"/>
        <w:ind w:left="-142"/>
        <w:rPr>
          <w:rFonts w:eastAsia="Calibri"/>
          <w:i/>
          <w:iCs/>
          <w:sz w:val="20"/>
          <w:szCs w:val="20"/>
        </w:rPr>
      </w:pPr>
    </w:p>
    <w:p w14:paraId="109A331D" w14:textId="77777777" w:rsidR="001F0535" w:rsidRPr="00510118" w:rsidRDefault="001F0535" w:rsidP="001F0535">
      <w:pPr>
        <w:spacing w:after="120" w:line="276" w:lineRule="auto"/>
        <w:ind w:left="-142"/>
        <w:rPr>
          <w:rFonts w:eastAsia="Calibri"/>
          <w:i/>
          <w:iCs/>
          <w:sz w:val="20"/>
          <w:szCs w:val="20"/>
        </w:rPr>
      </w:pPr>
      <w:r w:rsidRPr="00510118">
        <w:rPr>
          <w:rFonts w:eastAsia="Calibri"/>
          <w:i/>
          <w:iCs/>
          <w:sz w:val="20"/>
          <w:szCs w:val="20"/>
        </w:rPr>
        <w:t xml:space="preserve">This form is to be completed by immediate family member/s, relative and close friends, should circumstances arise in which the Key Personnel considers that financial and other interests of close associates could or could be seen to influence the Key Personnel’s actions or judgment. </w:t>
      </w:r>
    </w:p>
    <w:p w14:paraId="06A78D2C" w14:textId="77777777" w:rsidR="001F0535" w:rsidRPr="00510118" w:rsidRDefault="001F0535" w:rsidP="001F0535">
      <w:pPr>
        <w:spacing w:after="120" w:line="276" w:lineRule="auto"/>
        <w:ind w:left="-142"/>
        <w:rPr>
          <w:rFonts w:eastAsia="Calibri"/>
          <w:sz w:val="20"/>
          <w:szCs w:val="20"/>
        </w:rPr>
      </w:pPr>
    </w:p>
    <w:p w14:paraId="64DF75D9" w14:textId="77777777" w:rsidR="001F0535" w:rsidRPr="00510118" w:rsidRDefault="001F0535" w:rsidP="001F0535">
      <w:pPr>
        <w:spacing w:after="120" w:line="276" w:lineRule="auto"/>
        <w:ind w:left="-142"/>
        <w:rPr>
          <w:rFonts w:eastAsia="Calibri"/>
          <w:sz w:val="20"/>
          <w:szCs w:val="20"/>
        </w:rPr>
      </w:pPr>
      <w:r w:rsidRPr="00510118">
        <w:rPr>
          <w:rFonts w:eastAsia="Calibri"/>
          <w:sz w:val="20"/>
          <w:szCs w:val="20"/>
        </w:rPr>
        <w:t xml:space="preserve">NAME OF CLOSE ASSOCIATE: </w:t>
      </w:r>
      <w:r w:rsidRPr="00510118">
        <w:rPr>
          <w:rFonts w:eastAsia="Calibri"/>
          <w:sz w:val="20"/>
          <w:szCs w:val="20"/>
        </w:rPr>
        <w:tab/>
      </w:r>
      <w:r>
        <w:rPr>
          <w:rFonts w:eastAsia="Calibri"/>
          <w:sz w:val="20"/>
          <w:szCs w:val="20"/>
        </w:rPr>
        <w:tab/>
      </w:r>
      <w:r w:rsidRPr="00510118">
        <w:rPr>
          <w:rFonts w:eastAsia="Calibri"/>
          <w:sz w:val="20"/>
          <w:szCs w:val="20"/>
          <w:u w:val="single"/>
        </w:rPr>
        <w:tab/>
      </w:r>
      <w:r w:rsidRPr="00510118">
        <w:rPr>
          <w:rFonts w:eastAsia="Calibri"/>
          <w:sz w:val="20"/>
          <w:szCs w:val="20"/>
          <w:u w:val="single"/>
        </w:rPr>
        <w:tab/>
      </w:r>
      <w:r w:rsidRPr="00510118">
        <w:rPr>
          <w:rFonts w:eastAsia="Calibri"/>
          <w:sz w:val="20"/>
          <w:szCs w:val="20"/>
          <w:u w:val="single"/>
        </w:rPr>
        <w:tab/>
      </w:r>
      <w:r w:rsidRPr="00510118">
        <w:rPr>
          <w:rFonts w:eastAsia="Calibri"/>
          <w:sz w:val="20"/>
          <w:szCs w:val="20"/>
          <w:u w:val="single"/>
        </w:rPr>
        <w:tab/>
      </w:r>
      <w:r w:rsidRPr="00510118">
        <w:rPr>
          <w:rFonts w:eastAsia="Calibri"/>
          <w:sz w:val="20"/>
          <w:szCs w:val="20"/>
          <w:u w:val="single"/>
        </w:rPr>
        <w:tab/>
      </w:r>
      <w:r w:rsidRPr="00510118">
        <w:rPr>
          <w:rFonts w:eastAsia="Calibri"/>
          <w:sz w:val="20"/>
          <w:szCs w:val="20"/>
          <w:u w:val="single"/>
        </w:rPr>
        <w:tab/>
      </w:r>
    </w:p>
    <w:p w14:paraId="6BB8EDC1" w14:textId="77777777" w:rsidR="001F0535" w:rsidRPr="00510118" w:rsidRDefault="001F0535" w:rsidP="001F0535">
      <w:pPr>
        <w:spacing w:after="120" w:line="276" w:lineRule="auto"/>
        <w:ind w:left="-142"/>
        <w:rPr>
          <w:rFonts w:eastAsia="Calibri"/>
          <w:sz w:val="20"/>
          <w:szCs w:val="20"/>
        </w:rPr>
      </w:pPr>
      <w:r w:rsidRPr="00510118">
        <w:rPr>
          <w:rFonts w:eastAsia="Calibri"/>
          <w:sz w:val="20"/>
          <w:szCs w:val="20"/>
        </w:rPr>
        <w:t xml:space="preserve">RELATED TO: </w:t>
      </w:r>
      <w:r w:rsidRPr="00510118">
        <w:rPr>
          <w:rFonts w:eastAsia="Calibri"/>
          <w:sz w:val="20"/>
          <w:szCs w:val="20"/>
        </w:rPr>
        <w:tab/>
      </w:r>
      <w:r w:rsidRPr="00510118">
        <w:rPr>
          <w:rFonts w:eastAsia="Calibri"/>
          <w:sz w:val="20"/>
          <w:szCs w:val="20"/>
        </w:rPr>
        <w:tab/>
      </w:r>
      <w:r w:rsidRPr="00510118">
        <w:rPr>
          <w:rFonts w:eastAsia="Calibri"/>
          <w:sz w:val="20"/>
          <w:szCs w:val="20"/>
        </w:rPr>
        <w:tab/>
      </w:r>
      <w:r w:rsidRPr="00510118">
        <w:rPr>
          <w:rFonts w:eastAsia="Calibri"/>
          <w:sz w:val="20"/>
          <w:szCs w:val="20"/>
        </w:rPr>
        <w:tab/>
      </w:r>
      <w:r w:rsidRPr="00510118">
        <w:rPr>
          <w:rFonts w:eastAsia="Calibri"/>
          <w:sz w:val="20"/>
          <w:szCs w:val="20"/>
          <w:u w:val="single"/>
        </w:rPr>
        <w:tab/>
      </w:r>
      <w:r w:rsidRPr="00510118">
        <w:rPr>
          <w:rFonts w:eastAsia="Calibri"/>
          <w:sz w:val="20"/>
          <w:szCs w:val="20"/>
          <w:u w:val="single"/>
        </w:rPr>
        <w:tab/>
      </w:r>
      <w:r w:rsidRPr="00510118">
        <w:rPr>
          <w:rFonts w:eastAsia="Calibri"/>
          <w:sz w:val="20"/>
          <w:szCs w:val="20"/>
          <w:u w:val="single"/>
        </w:rPr>
        <w:tab/>
      </w:r>
      <w:r w:rsidRPr="00510118">
        <w:rPr>
          <w:rFonts w:eastAsia="Calibri"/>
          <w:sz w:val="20"/>
          <w:szCs w:val="20"/>
          <w:u w:val="single"/>
        </w:rPr>
        <w:tab/>
      </w:r>
      <w:r w:rsidRPr="00510118">
        <w:rPr>
          <w:rFonts w:eastAsia="Calibri"/>
          <w:sz w:val="20"/>
          <w:szCs w:val="20"/>
          <w:u w:val="single"/>
        </w:rPr>
        <w:tab/>
      </w:r>
      <w:r w:rsidRPr="00510118">
        <w:rPr>
          <w:rFonts w:eastAsia="Calibri"/>
          <w:sz w:val="20"/>
          <w:szCs w:val="20"/>
          <w:u w:val="single"/>
        </w:rPr>
        <w:tab/>
      </w:r>
    </w:p>
    <w:p w14:paraId="308602D8" w14:textId="77777777" w:rsidR="001F0535" w:rsidRPr="00510118" w:rsidRDefault="001F0535" w:rsidP="001F0535">
      <w:pPr>
        <w:spacing w:after="120" w:line="276" w:lineRule="auto"/>
        <w:ind w:left="-142"/>
        <w:rPr>
          <w:rFonts w:eastAsia="Calibri"/>
          <w:sz w:val="20"/>
          <w:szCs w:val="20"/>
        </w:rPr>
      </w:pPr>
      <w:r w:rsidRPr="00510118">
        <w:rPr>
          <w:rFonts w:eastAsia="Calibri"/>
          <w:sz w:val="20"/>
          <w:szCs w:val="20"/>
        </w:rPr>
        <w:t xml:space="preserve">RELATIONSHIP: </w:t>
      </w:r>
      <w:r w:rsidRPr="00510118">
        <w:rPr>
          <w:rFonts w:eastAsia="Calibri"/>
          <w:sz w:val="20"/>
          <w:szCs w:val="20"/>
        </w:rPr>
        <w:tab/>
      </w:r>
      <w:r w:rsidRPr="00510118">
        <w:rPr>
          <w:rFonts w:eastAsia="Calibri"/>
          <w:sz w:val="20"/>
          <w:szCs w:val="20"/>
        </w:rPr>
        <w:tab/>
      </w:r>
      <w:r w:rsidRPr="00510118">
        <w:rPr>
          <w:rFonts w:eastAsia="Calibri"/>
          <w:sz w:val="20"/>
          <w:szCs w:val="20"/>
        </w:rPr>
        <w:tab/>
      </w:r>
      <w:r>
        <w:rPr>
          <w:rFonts w:eastAsia="Calibri"/>
          <w:sz w:val="20"/>
          <w:szCs w:val="20"/>
        </w:rPr>
        <w:tab/>
      </w:r>
      <w:r w:rsidRPr="00510118">
        <w:rPr>
          <w:rFonts w:eastAsia="Calibri"/>
          <w:sz w:val="20"/>
          <w:szCs w:val="20"/>
          <w:u w:val="single"/>
        </w:rPr>
        <w:tab/>
      </w:r>
      <w:r w:rsidRPr="00510118">
        <w:rPr>
          <w:rFonts w:eastAsia="Calibri"/>
          <w:sz w:val="20"/>
          <w:szCs w:val="20"/>
          <w:u w:val="single"/>
        </w:rPr>
        <w:tab/>
      </w:r>
      <w:r w:rsidRPr="00510118">
        <w:rPr>
          <w:rFonts w:eastAsia="Calibri"/>
          <w:sz w:val="20"/>
          <w:szCs w:val="20"/>
          <w:u w:val="single"/>
        </w:rPr>
        <w:tab/>
      </w:r>
      <w:r w:rsidRPr="00510118">
        <w:rPr>
          <w:rFonts w:eastAsia="Calibri"/>
          <w:sz w:val="20"/>
          <w:szCs w:val="20"/>
          <w:u w:val="single"/>
        </w:rPr>
        <w:tab/>
      </w:r>
      <w:r w:rsidRPr="00510118">
        <w:rPr>
          <w:rFonts w:eastAsia="Calibri"/>
          <w:sz w:val="20"/>
          <w:szCs w:val="20"/>
          <w:u w:val="single"/>
        </w:rPr>
        <w:tab/>
      </w:r>
      <w:r w:rsidRPr="00510118">
        <w:rPr>
          <w:rFonts w:eastAsia="Calibri"/>
          <w:sz w:val="20"/>
          <w:szCs w:val="20"/>
          <w:u w:val="single"/>
        </w:rPr>
        <w:tab/>
      </w:r>
    </w:p>
    <w:p w14:paraId="2027EA84" w14:textId="77777777" w:rsidR="001F0535" w:rsidRPr="00510118" w:rsidRDefault="001F0535" w:rsidP="001F0535">
      <w:pPr>
        <w:spacing w:after="120" w:line="276" w:lineRule="auto"/>
        <w:ind w:left="-142"/>
        <w:rPr>
          <w:rFonts w:eastAsia="Calibri"/>
          <w:sz w:val="20"/>
          <w:szCs w:val="20"/>
        </w:rPr>
      </w:pPr>
    </w:p>
    <w:p w14:paraId="365C9FD2" w14:textId="77777777" w:rsidR="001F0535" w:rsidRPr="00510118" w:rsidRDefault="001F0535" w:rsidP="001F0535">
      <w:pPr>
        <w:spacing w:after="120" w:line="276" w:lineRule="auto"/>
        <w:ind w:left="-142"/>
        <w:rPr>
          <w:rFonts w:eastAsia="Calibri"/>
          <w:sz w:val="20"/>
          <w:szCs w:val="20"/>
        </w:rPr>
      </w:pPr>
      <w:r w:rsidRPr="00510118">
        <w:rPr>
          <w:rFonts w:eastAsia="Calibri"/>
          <w:sz w:val="20"/>
          <w:szCs w:val="20"/>
        </w:rPr>
        <w:t>Please list any private interests or relationships which could or could be seen to influence the Key Personnel’s actions or judgment.</w:t>
      </w:r>
    </w:p>
    <w:p w14:paraId="1A6C1B46" w14:textId="77777777" w:rsidR="001F0535" w:rsidRPr="00510118" w:rsidRDefault="001F0535" w:rsidP="001F0535">
      <w:pPr>
        <w:spacing w:after="120" w:line="276" w:lineRule="auto"/>
        <w:ind w:left="-142"/>
        <w:rPr>
          <w:rFonts w:eastAsia="Calibri"/>
          <w:i/>
          <w:iCs/>
          <w:sz w:val="20"/>
          <w:szCs w:val="20"/>
        </w:rPr>
      </w:pPr>
      <w:r w:rsidRPr="00510118">
        <w:rPr>
          <w:rFonts w:eastAsia="Calibri"/>
          <w:i/>
          <w:iCs/>
          <w:sz w:val="20"/>
          <w:szCs w:val="20"/>
        </w:rPr>
        <w:t>The types of interests and relationships that may need to be disclosed include real estate investments, shareholdings, trusts or nominee companies, company directorships or partnerships, other significant sources of income, significant liabilities, gifts, private business, employment, voluntary, social or private relationships that could or could be seen to impact upon the person’s responsibilities.</w:t>
      </w:r>
    </w:p>
    <w:tbl>
      <w:tblPr>
        <w:tblStyle w:val="TableGrid1"/>
        <w:tblW w:w="9640" w:type="dxa"/>
        <w:tblInd w:w="-147" w:type="dxa"/>
        <w:tblLook w:val="04A0" w:firstRow="1" w:lastRow="0" w:firstColumn="1" w:lastColumn="0" w:noHBand="0" w:noVBand="1"/>
      </w:tblPr>
      <w:tblGrid>
        <w:gridCol w:w="9640"/>
      </w:tblGrid>
      <w:tr w:rsidR="001F0535" w:rsidRPr="00510118" w14:paraId="4F701DDF" w14:textId="77777777" w:rsidTr="00D82F9C">
        <w:trPr>
          <w:trHeight w:val="1576"/>
        </w:trPr>
        <w:tc>
          <w:tcPr>
            <w:tcW w:w="9640" w:type="dxa"/>
            <w:tcBorders>
              <w:top w:val="single" w:sz="4" w:space="0" w:color="auto"/>
              <w:left w:val="single" w:sz="4" w:space="0" w:color="auto"/>
              <w:bottom w:val="single" w:sz="4" w:space="0" w:color="auto"/>
              <w:right w:val="single" w:sz="4" w:space="0" w:color="auto"/>
            </w:tcBorders>
          </w:tcPr>
          <w:p w14:paraId="405F1A0E" w14:textId="77777777" w:rsidR="001F0535" w:rsidRPr="00510118" w:rsidRDefault="001F0535" w:rsidP="00D82F9C">
            <w:pPr>
              <w:spacing w:after="120" w:line="276" w:lineRule="auto"/>
              <w:ind w:left="-142" w:hanging="360"/>
              <w:rPr>
                <w:i/>
                <w:iCs/>
                <w:sz w:val="20"/>
                <w:szCs w:val="20"/>
              </w:rPr>
            </w:pPr>
          </w:p>
          <w:p w14:paraId="1B776BD2" w14:textId="77777777" w:rsidR="001F0535" w:rsidRPr="00510118" w:rsidRDefault="001F0535" w:rsidP="00D82F9C">
            <w:pPr>
              <w:spacing w:after="120" w:line="276" w:lineRule="auto"/>
              <w:ind w:left="-142" w:hanging="360"/>
              <w:rPr>
                <w:sz w:val="20"/>
                <w:szCs w:val="20"/>
                <w:u w:val="single"/>
              </w:rPr>
            </w:pPr>
          </w:p>
        </w:tc>
      </w:tr>
    </w:tbl>
    <w:p w14:paraId="1B36D1E6" w14:textId="77777777" w:rsidR="001F0535" w:rsidRPr="00510118" w:rsidRDefault="001F0535" w:rsidP="001F0535">
      <w:pPr>
        <w:spacing w:before="240" w:after="120" w:line="276" w:lineRule="auto"/>
        <w:ind w:left="-142"/>
        <w:rPr>
          <w:rFonts w:eastAsia="Calibri"/>
          <w:sz w:val="20"/>
          <w:szCs w:val="20"/>
        </w:rPr>
      </w:pPr>
      <w:r w:rsidRPr="00510118">
        <w:rPr>
          <w:rFonts w:eastAsia="Calibri"/>
          <w:sz w:val="20"/>
          <w:szCs w:val="20"/>
        </w:rPr>
        <w:t xml:space="preserve">I am aware that my information has been collected for the purpose of identifying interests that could (or could be seen) to influence the Key Personnel’s actions or judgment. I am aware of the Privacy Principles set out in the </w:t>
      </w:r>
      <w:r w:rsidRPr="00510118">
        <w:rPr>
          <w:rFonts w:eastAsia="Calibri"/>
          <w:i/>
          <w:iCs/>
          <w:sz w:val="20"/>
          <w:szCs w:val="20"/>
        </w:rPr>
        <w:t>Privacy Act 1988</w:t>
      </w:r>
      <w:r w:rsidRPr="00510118">
        <w:rPr>
          <w:rFonts w:eastAsia="Calibri"/>
          <w:sz w:val="20"/>
          <w:szCs w:val="20"/>
        </w:rPr>
        <w:t xml:space="preserve"> (</w:t>
      </w:r>
      <w:proofErr w:type="spellStart"/>
      <w:r w:rsidRPr="00510118">
        <w:rPr>
          <w:rFonts w:eastAsia="Calibri"/>
          <w:sz w:val="20"/>
          <w:szCs w:val="20"/>
        </w:rPr>
        <w:t>Cth</w:t>
      </w:r>
      <w:proofErr w:type="spellEnd"/>
      <w:r w:rsidRPr="00510118">
        <w:rPr>
          <w:rFonts w:eastAsia="Calibri"/>
          <w:sz w:val="20"/>
          <w:szCs w:val="20"/>
        </w:rPr>
        <w:t xml:space="preserve">) which authorise the collection and the third parties to whom my personal information may be disclosed. I consent to the collection of my personal information by the Department of Climate Change, Energy, the Environment and Water </w:t>
      </w:r>
      <w:r w:rsidRPr="00510118">
        <w:rPr>
          <w:rFonts w:eastAsia="Calibri"/>
          <w:color w:val="242424"/>
          <w:sz w:val="20"/>
          <w:szCs w:val="20"/>
          <w:shd w:val="clear" w:color="auto" w:fill="FFFFFF"/>
        </w:rPr>
        <w:t>(</w:t>
      </w:r>
      <w:r w:rsidRPr="00510118">
        <w:rPr>
          <w:rFonts w:eastAsia="Calibri"/>
          <w:sz w:val="20"/>
          <w:szCs w:val="20"/>
        </w:rPr>
        <w:t>or any Commonwealth agency of department in the future that may hold the NatHERS Administrator).</w:t>
      </w:r>
    </w:p>
    <w:p w14:paraId="211F2EE3" w14:textId="77777777" w:rsidR="001F0535" w:rsidRDefault="001F0535" w:rsidP="001F0535">
      <w:pPr>
        <w:spacing w:after="120" w:line="480" w:lineRule="auto"/>
        <w:ind w:left="-142"/>
        <w:rPr>
          <w:rFonts w:eastAsia="Calibri"/>
          <w:sz w:val="20"/>
          <w:szCs w:val="20"/>
        </w:rPr>
      </w:pPr>
    </w:p>
    <w:p w14:paraId="44567522" w14:textId="77777777" w:rsidR="001F0535" w:rsidRPr="00510118" w:rsidRDefault="001F0535" w:rsidP="001F0535">
      <w:pPr>
        <w:spacing w:after="120" w:line="360" w:lineRule="auto"/>
        <w:ind w:left="-142"/>
        <w:jc w:val="both"/>
        <w:rPr>
          <w:rFonts w:eastAsia="Calibri"/>
          <w:sz w:val="20"/>
          <w:szCs w:val="20"/>
        </w:rPr>
      </w:pPr>
      <w:r w:rsidRPr="00510118">
        <w:rPr>
          <w:rFonts w:eastAsia="Calibri"/>
          <w:sz w:val="20"/>
          <w:szCs w:val="20"/>
        </w:rPr>
        <w:t xml:space="preserve">Name: </w:t>
      </w:r>
      <w:r w:rsidRPr="00510118">
        <w:rPr>
          <w:rFonts w:eastAsia="Calibri" w:cs="Times New Roman"/>
        </w:rPr>
        <w:tab/>
      </w:r>
      <w:r w:rsidRPr="00510118">
        <w:rPr>
          <w:rFonts w:eastAsia="Calibri" w:cs="Times New Roman"/>
        </w:rPr>
        <w:tab/>
      </w:r>
      <w:r w:rsidRPr="00510118">
        <w:rPr>
          <w:rFonts w:eastAsia="Calibri"/>
          <w:sz w:val="20"/>
          <w:szCs w:val="20"/>
          <w:u w:val="single"/>
        </w:rPr>
        <w:tab/>
      </w:r>
      <w:r w:rsidRPr="00510118">
        <w:rPr>
          <w:rFonts w:eastAsia="Calibri"/>
          <w:sz w:val="20"/>
          <w:szCs w:val="20"/>
          <w:u w:val="single"/>
        </w:rPr>
        <w:tab/>
      </w:r>
      <w:r w:rsidRPr="00510118">
        <w:rPr>
          <w:rFonts w:eastAsia="Calibri"/>
          <w:sz w:val="20"/>
          <w:szCs w:val="20"/>
          <w:u w:val="single"/>
        </w:rPr>
        <w:tab/>
      </w:r>
      <w:r w:rsidRPr="00510118">
        <w:rPr>
          <w:rFonts w:eastAsia="Calibri"/>
          <w:sz w:val="20"/>
          <w:szCs w:val="20"/>
          <w:u w:val="single"/>
        </w:rPr>
        <w:tab/>
      </w:r>
      <w:r w:rsidRPr="00510118">
        <w:rPr>
          <w:rFonts w:eastAsia="Calibri"/>
          <w:sz w:val="20"/>
          <w:szCs w:val="20"/>
          <w:u w:val="single"/>
        </w:rPr>
        <w:tab/>
      </w:r>
      <w:r w:rsidRPr="00510118">
        <w:rPr>
          <w:rFonts w:eastAsia="Calibri"/>
          <w:sz w:val="20"/>
          <w:szCs w:val="20"/>
          <w:u w:val="single"/>
        </w:rPr>
        <w:tab/>
      </w:r>
      <w:r w:rsidRPr="00510118">
        <w:rPr>
          <w:rFonts w:eastAsia="Calibri"/>
          <w:sz w:val="20"/>
          <w:szCs w:val="20"/>
          <w:u w:val="single"/>
        </w:rPr>
        <w:tab/>
      </w:r>
      <w:r w:rsidRPr="00510118">
        <w:rPr>
          <w:rFonts w:eastAsia="Calibri"/>
          <w:sz w:val="20"/>
          <w:szCs w:val="20"/>
          <w:u w:val="single"/>
        </w:rPr>
        <w:tab/>
      </w:r>
      <w:r w:rsidRPr="00510118">
        <w:rPr>
          <w:rFonts w:eastAsia="Calibri"/>
          <w:sz w:val="20"/>
          <w:szCs w:val="20"/>
          <w:u w:val="single"/>
        </w:rPr>
        <w:tab/>
      </w:r>
      <w:r w:rsidRPr="00510118">
        <w:rPr>
          <w:rFonts w:eastAsia="Calibri" w:cs="Times New Roman"/>
        </w:rPr>
        <w:tab/>
      </w:r>
    </w:p>
    <w:p w14:paraId="6173C75F" w14:textId="77777777" w:rsidR="009C7C9D" w:rsidRDefault="001F0535" w:rsidP="009C7C9D">
      <w:pPr>
        <w:spacing w:after="120" w:line="360" w:lineRule="auto"/>
        <w:ind w:left="-142"/>
        <w:rPr>
          <w:rFonts w:eastAsia="Calibri"/>
          <w:sz w:val="20"/>
          <w:szCs w:val="20"/>
          <w:u w:val="single"/>
        </w:rPr>
      </w:pPr>
      <w:r w:rsidRPr="00510118">
        <w:rPr>
          <w:rFonts w:eastAsia="Calibri"/>
          <w:sz w:val="20"/>
          <w:szCs w:val="20"/>
        </w:rPr>
        <w:t>Signature:</w:t>
      </w:r>
      <w:r w:rsidRPr="00510118">
        <w:rPr>
          <w:rFonts w:eastAsia="Calibri"/>
          <w:sz w:val="20"/>
          <w:szCs w:val="20"/>
        </w:rPr>
        <w:tab/>
      </w:r>
      <w:r>
        <w:rPr>
          <w:rFonts w:eastAsia="Calibri"/>
          <w:sz w:val="20"/>
          <w:szCs w:val="20"/>
        </w:rPr>
        <w:tab/>
      </w:r>
      <w:r w:rsidRPr="00510118">
        <w:rPr>
          <w:rFonts w:eastAsia="Calibri"/>
          <w:sz w:val="20"/>
          <w:szCs w:val="20"/>
          <w:u w:val="single"/>
        </w:rPr>
        <w:tab/>
      </w:r>
      <w:r w:rsidRPr="00510118">
        <w:rPr>
          <w:rFonts w:eastAsia="Calibri"/>
          <w:sz w:val="20"/>
          <w:szCs w:val="20"/>
          <w:u w:val="single"/>
        </w:rPr>
        <w:tab/>
      </w:r>
      <w:r w:rsidRPr="00510118">
        <w:rPr>
          <w:rFonts w:eastAsia="Calibri"/>
          <w:sz w:val="20"/>
          <w:szCs w:val="20"/>
          <w:u w:val="single"/>
        </w:rPr>
        <w:tab/>
      </w:r>
      <w:r w:rsidRPr="00510118">
        <w:rPr>
          <w:rFonts w:eastAsia="Calibri"/>
          <w:sz w:val="20"/>
          <w:szCs w:val="20"/>
          <w:u w:val="single"/>
        </w:rPr>
        <w:tab/>
      </w:r>
      <w:r w:rsidRPr="00510118">
        <w:rPr>
          <w:rFonts w:eastAsia="Calibri"/>
          <w:sz w:val="20"/>
          <w:szCs w:val="20"/>
          <w:u w:val="single"/>
        </w:rPr>
        <w:tab/>
      </w:r>
      <w:r w:rsidRPr="00510118">
        <w:rPr>
          <w:rFonts w:eastAsia="Calibri"/>
          <w:sz w:val="20"/>
          <w:szCs w:val="20"/>
          <w:u w:val="single"/>
        </w:rPr>
        <w:tab/>
      </w:r>
      <w:r w:rsidRPr="00510118">
        <w:rPr>
          <w:rFonts w:eastAsia="Calibri"/>
          <w:sz w:val="20"/>
          <w:szCs w:val="20"/>
          <w:u w:val="single"/>
        </w:rPr>
        <w:tab/>
      </w:r>
      <w:r w:rsidRPr="00510118">
        <w:rPr>
          <w:rFonts w:eastAsia="Calibri"/>
          <w:sz w:val="20"/>
          <w:szCs w:val="20"/>
          <w:u w:val="single"/>
        </w:rPr>
        <w:tab/>
      </w:r>
      <w:r w:rsidRPr="00510118">
        <w:rPr>
          <w:rFonts w:eastAsia="Calibri"/>
          <w:sz w:val="20"/>
          <w:szCs w:val="20"/>
          <w:u w:val="single"/>
        </w:rPr>
        <w:tab/>
      </w:r>
    </w:p>
    <w:p w14:paraId="250C63B7" w14:textId="77777777" w:rsidR="00B37EE7" w:rsidRDefault="3BF2DAEB" w:rsidP="00B37EE7">
      <w:pPr>
        <w:spacing w:after="120" w:line="360" w:lineRule="auto"/>
        <w:ind w:left="-142"/>
        <w:rPr>
          <w:rFonts w:eastAsia="Calibri"/>
          <w:sz w:val="20"/>
          <w:szCs w:val="20"/>
          <w:u w:val="single"/>
        </w:rPr>
      </w:pPr>
      <w:r w:rsidRPr="6F1B62EB">
        <w:rPr>
          <w:rFonts w:eastAsia="Calibri"/>
          <w:sz w:val="20"/>
          <w:szCs w:val="20"/>
        </w:rPr>
        <w:t xml:space="preserve">Date: </w:t>
      </w:r>
      <w:r w:rsidR="001F0535">
        <w:tab/>
      </w:r>
      <w:r w:rsidR="001F0535">
        <w:tab/>
      </w:r>
      <w:r w:rsidR="00B37EE7" w:rsidRPr="00510118">
        <w:rPr>
          <w:rFonts w:eastAsia="Calibri"/>
          <w:sz w:val="20"/>
          <w:szCs w:val="20"/>
          <w:u w:val="single"/>
        </w:rPr>
        <w:tab/>
      </w:r>
      <w:r w:rsidR="00B37EE7" w:rsidRPr="00510118">
        <w:rPr>
          <w:rFonts w:eastAsia="Calibri"/>
          <w:sz w:val="20"/>
          <w:szCs w:val="20"/>
          <w:u w:val="single"/>
        </w:rPr>
        <w:tab/>
      </w:r>
      <w:r w:rsidR="00B37EE7" w:rsidRPr="00510118">
        <w:rPr>
          <w:rFonts w:eastAsia="Calibri"/>
          <w:sz w:val="20"/>
          <w:szCs w:val="20"/>
          <w:u w:val="single"/>
        </w:rPr>
        <w:tab/>
      </w:r>
      <w:r w:rsidR="00B37EE7" w:rsidRPr="00510118">
        <w:rPr>
          <w:rFonts w:eastAsia="Calibri"/>
          <w:sz w:val="20"/>
          <w:szCs w:val="20"/>
          <w:u w:val="single"/>
        </w:rPr>
        <w:tab/>
      </w:r>
      <w:r w:rsidR="00B37EE7" w:rsidRPr="00510118">
        <w:rPr>
          <w:rFonts w:eastAsia="Calibri"/>
          <w:sz w:val="20"/>
          <w:szCs w:val="20"/>
          <w:u w:val="single"/>
        </w:rPr>
        <w:tab/>
      </w:r>
      <w:r w:rsidR="00B37EE7" w:rsidRPr="00510118">
        <w:rPr>
          <w:rFonts w:eastAsia="Calibri"/>
          <w:sz w:val="20"/>
          <w:szCs w:val="20"/>
          <w:u w:val="single"/>
        </w:rPr>
        <w:tab/>
      </w:r>
      <w:r w:rsidR="00B37EE7" w:rsidRPr="00510118">
        <w:rPr>
          <w:rFonts w:eastAsia="Calibri"/>
          <w:sz w:val="20"/>
          <w:szCs w:val="20"/>
          <w:u w:val="single"/>
        </w:rPr>
        <w:tab/>
      </w:r>
      <w:r w:rsidR="00B37EE7" w:rsidRPr="00510118">
        <w:rPr>
          <w:rFonts w:eastAsia="Calibri"/>
          <w:sz w:val="20"/>
          <w:szCs w:val="20"/>
          <w:u w:val="single"/>
        </w:rPr>
        <w:tab/>
      </w:r>
      <w:r w:rsidR="00B37EE7" w:rsidRPr="00510118">
        <w:rPr>
          <w:rFonts w:eastAsia="Calibri"/>
          <w:sz w:val="20"/>
          <w:szCs w:val="20"/>
          <w:u w:val="single"/>
        </w:rPr>
        <w:tab/>
      </w:r>
    </w:p>
    <w:p w14:paraId="63266194" w14:textId="44374BDA" w:rsidR="001F0535" w:rsidRPr="009C7C9D" w:rsidRDefault="001F0535" w:rsidP="00B37EE7">
      <w:pPr>
        <w:pStyle w:val="Heading1"/>
        <w:rPr>
          <w:rFonts w:eastAsia="Calibri"/>
          <w:sz w:val="20"/>
          <w:szCs w:val="20"/>
        </w:rPr>
      </w:pPr>
      <w:r>
        <w:tab/>
      </w:r>
      <w:r>
        <w:tab/>
      </w:r>
      <w:r>
        <w:tab/>
      </w:r>
      <w:r>
        <w:tab/>
      </w:r>
      <w:r>
        <w:tab/>
      </w:r>
      <w:r>
        <w:tab/>
      </w:r>
      <w:r>
        <w:tab/>
      </w:r>
      <w:r>
        <w:tab/>
      </w:r>
      <w:r>
        <w:tab/>
      </w:r>
      <w:r>
        <w:br w:type="page"/>
      </w:r>
      <w:bookmarkStart w:id="205" w:name="_Toc106895363"/>
      <w:bookmarkStart w:id="206" w:name="_Toc183694191"/>
      <w:bookmarkStart w:id="207" w:name="_Toc234509134"/>
      <w:r w:rsidR="00B37EE7" w:rsidRPr="6F1B62EB">
        <w:rPr>
          <w:b/>
          <w:bCs/>
          <w:sz w:val="36"/>
          <w:szCs w:val="36"/>
        </w:rPr>
        <w:lastRenderedPageBreak/>
        <w:t xml:space="preserve">Appendix </w:t>
      </w:r>
      <w:r w:rsidR="00B37EE7">
        <w:rPr>
          <w:b/>
          <w:bCs/>
          <w:sz w:val="36"/>
          <w:szCs w:val="36"/>
        </w:rPr>
        <w:t>C</w:t>
      </w:r>
      <w:r w:rsidR="00B37EE7" w:rsidRPr="6F1B62EB">
        <w:rPr>
          <w:b/>
          <w:bCs/>
          <w:sz w:val="36"/>
          <w:szCs w:val="36"/>
        </w:rPr>
        <w:t xml:space="preserve"> – </w:t>
      </w:r>
      <w:r w:rsidR="00B37EE7">
        <w:rPr>
          <w:b/>
          <w:bCs/>
          <w:sz w:val="36"/>
          <w:szCs w:val="36"/>
        </w:rPr>
        <w:t>Training Requirements for Accreditation in Additional Software Tools</w:t>
      </w:r>
      <w:bookmarkEnd w:id="205"/>
      <w:bookmarkEnd w:id="206"/>
      <w:bookmarkEnd w:id="207"/>
    </w:p>
    <w:p w14:paraId="527A674C" w14:textId="77777777" w:rsidR="001F0535" w:rsidRPr="001F0535" w:rsidRDefault="001F0535" w:rsidP="00D45894">
      <w:pPr>
        <w:pStyle w:val="Clause-secondlevel"/>
        <w:numPr>
          <w:ilvl w:val="0"/>
          <w:numId w:val="95"/>
        </w:numPr>
        <w:ind w:left="567" w:hanging="567"/>
        <w:rPr>
          <w:rFonts w:ascii="Calibri" w:hAnsi="Calibri" w:cs="Calibri"/>
          <w:b/>
          <w:bCs/>
        </w:rPr>
      </w:pPr>
      <w:r w:rsidRPr="001F0535">
        <w:rPr>
          <w:rFonts w:ascii="Calibri" w:hAnsi="Calibri" w:cs="Calibri"/>
          <w:b/>
          <w:bCs/>
        </w:rPr>
        <w:t>General</w:t>
      </w:r>
    </w:p>
    <w:p w14:paraId="3CD9A41A" w14:textId="59BF3CE2" w:rsidR="001F0535" w:rsidRPr="001F0535" w:rsidRDefault="001F0535" w:rsidP="00D45894">
      <w:pPr>
        <w:pStyle w:val="Clause-secondlevel"/>
        <w:numPr>
          <w:ilvl w:val="3"/>
          <w:numId w:val="96"/>
        </w:numPr>
        <w:ind w:left="1134" w:hanging="567"/>
        <w:rPr>
          <w:rFonts w:ascii="Calibri" w:hAnsi="Calibri" w:cs="Calibri"/>
        </w:rPr>
      </w:pPr>
      <w:r w:rsidRPr="001F0535">
        <w:rPr>
          <w:rFonts w:ascii="Calibri" w:hAnsi="Calibri" w:cs="Calibri"/>
        </w:rPr>
        <w:t xml:space="preserve">Assessors may only be accredited in more than one software tool if they have completed one of the Certificate IV qualifications listed in section 3.1, which includes training in at least one NatHERS Accredited Software Tool. They must also have completed a training course for the Additional Software Tool that meets </w:t>
      </w:r>
      <w:proofErr w:type="gramStart"/>
      <w:r w:rsidRPr="001F0535">
        <w:rPr>
          <w:rFonts w:ascii="Calibri" w:hAnsi="Calibri" w:cs="Calibri"/>
        </w:rPr>
        <w:t>all of</w:t>
      </w:r>
      <w:proofErr w:type="gramEnd"/>
      <w:r w:rsidRPr="001F0535">
        <w:rPr>
          <w:rFonts w:ascii="Calibri" w:hAnsi="Calibri" w:cs="Calibri"/>
        </w:rPr>
        <w:t xml:space="preserve"> the requirements of this appendix. </w:t>
      </w:r>
    </w:p>
    <w:p w14:paraId="04795CF4" w14:textId="356D15CF" w:rsidR="001F0535" w:rsidRPr="001F0535" w:rsidRDefault="001F0535" w:rsidP="00D45894">
      <w:pPr>
        <w:pStyle w:val="Clause-secondlevel"/>
        <w:numPr>
          <w:ilvl w:val="3"/>
          <w:numId w:val="96"/>
        </w:numPr>
        <w:ind w:left="1134" w:hanging="567"/>
        <w:rPr>
          <w:rFonts w:ascii="Calibri" w:hAnsi="Calibri" w:cs="Calibri"/>
        </w:rPr>
      </w:pPr>
      <w:r w:rsidRPr="001F0535">
        <w:rPr>
          <w:rFonts w:ascii="Calibri" w:hAnsi="Calibri" w:cs="Calibri"/>
        </w:rPr>
        <w:t xml:space="preserve">The training provider can assume that participants will have considerable prior knowledge in performing home energy </w:t>
      </w:r>
      <w:r w:rsidR="00532EDC">
        <w:rPr>
          <w:rFonts w:ascii="Calibri" w:hAnsi="Calibri" w:cs="Calibri"/>
        </w:rPr>
        <w:t>rating</w:t>
      </w:r>
      <w:r w:rsidR="00532EDC" w:rsidRPr="001F0535">
        <w:rPr>
          <w:rFonts w:ascii="Calibri" w:hAnsi="Calibri" w:cs="Calibri"/>
        </w:rPr>
        <w:t xml:space="preserve"> </w:t>
      </w:r>
      <w:r w:rsidRPr="001F0535">
        <w:rPr>
          <w:rFonts w:ascii="Calibri" w:hAnsi="Calibri" w:cs="Calibri"/>
        </w:rPr>
        <w:t>assessments gained from the attainment of a relevant Certificate IV qualification. Therefore, this course need only focus on the technical aspects of using the Additional Software Tool.</w:t>
      </w:r>
    </w:p>
    <w:p w14:paraId="3EEFB882" w14:textId="77777777" w:rsidR="001F0535" w:rsidRPr="001F0535" w:rsidRDefault="001F0535" w:rsidP="00D45894">
      <w:pPr>
        <w:pStyle w:val="Clause-secondlevel"/>
        <w:numPr>
          <w:ilvl w:val="0"/>
          <w:numId w:val="95"/>
        </w:numPr>
        <w:ind w:left="567" w:hanging="567"/>
        <w:rPr>
          <w:rFonts w:ascii="Calibri" w:hAnsi="Calibri" w:cs="Calibri"/>
          <w:b/>
          <w:bCs/>
        </w:rPr>
      </w:pPr>
      <w:r w:rsidRPr="001F0535">
        <w:rPr>
          <w:rFonts w:ascii="Calibri" w:hAnsi="Calibri" w:cs="Calibri"/>
          <w:b/>
          <w:bCs/>
        </w:rPr>
        <w:t>Minimum course content requirements</w:t>
      </w:r>
    </w:p>
    <w:p w14:paraId="0D863217" w14:textId="12033550" w:rsidR="001F0535" w:rsidRPr="001F0535" w:rsidRDefault="001F0535" w:rsidP="00D45894">
      <w:pPr>
        <w:pStyle w:val="Clause-secondlevel"/>
        <w:numPr>
          <w:ilvl w:val="3"/>
          <w:numId w:val="97"/>
        </w:numPr>
        <w:ind w:left="1050" w:hanging="496"/>
        <w:rPr>
          <w:rFonts w:ascii="Calibri" w:hAnsi="Calibri" w:cs="Calibri"/>
        </w:rPr>
      </w:pPr>
      <w:r w:rsidRPr="001F0535">
        <w:rPr>
          <w:rFonts w:ascii="Calibri" w:hAnsi="Calibri" w:cs="Calibri"/>
        </w:rPr>
        <w:t xml:space="preserve">A course designed to meet the requirements of this appendix must, at a minimum, ensure an </w:t>
      </w:r>
      <w:r w:rsidR="00011391">
        <w:rPr>
          <w:rFonts w:ascii="Calibri" w:hAnsi="Calibri" w:cs="Calibri"/>
        </w:rPr>
        <w:t>A</w:t>
      </w:r>
      <w:r w:rsidR="00011391" w:rsidRPr="001F0535">
        <w:rPr>
          <w:rFonts w:ascii="Calibri" w:hAnsi="Calibri" w:cs="Calibri"/>
        </w:rPr>
        <w:t xml:space="preserve">ssessor </w:t>
      </w:r>
      <w:r w:rsidRPr="001F0535">
        <w:rPr>
          <w:rFonts w:ascii="Calibri" w:hAnsi="Calibri" w:cs="Calibri"/>
        </w:rPr>
        <w:t xml:space="preserve">is competent in the use of the software tool </w:t>
      </w:r>
      <w:proofErr w:type="gramStart"/>
      <w:r w:rsidRPr="001F0535">
        <w:rPr>
          <w:rFonts w:ascii="Calibri" w:hAnsi="Calibri" w:cs="Calibri"/>
        </w:rPr>
        <w:t>in regard to</w:t>
      </w:r>
      <w:proofErr w:type="gramEnd"/>
      <w:r w:rsidRPr="001F0535">
        <w:rPr>
          <w:rFonts w:ascii="Calibri" w:hAnsi="Calibri" w:cs="Calibri"/>
        </w:rPr>
        <w:t xml:space="preserve"> the following aspects:</w:t>
      </w:r>
    </w:p>
    <w:p w14:paraId="703C4E2E" w14:textId="77777777" w:rsidR="001F0535" w:rsidRPr="001F0535" w:rsidRDefault="001F0535" w:rsidP="00D45894">
      <w:pPr>
        <w:pStyle w:val="Clause-thirdlevel"/>
        <w:numPr>
          <w:ilvl w:val="0"/>
          <w:numId w:val="98"/>
        </w:numPr>
        <w:ind w:left="1418"/>
        <w:rPr>
          <w:rFonts w:ascii="Calibri" w:hAnsi="Calibri" w:cs="Calibri"/>
        </w:rPr>
      </w:pPr>
      <w:r w:rsidRPr="001F0535">
        <w:rPr>
          <w:rFonts w:ascii="Calibri" w:hAnsi="Calibri" w:cs="Calibri"/>
        </w:rPr>
        <w:t>Main features of user interface</w:t>
      </w:r>
    </w:p>
    <w:p w14:paraId="549032E5" w14:textId="77777777" w:rsidR="001F0535" w:rsidRPr="001F0535" w:rsidRDefault="001F0535" w:rsidP="00D45894">
      <w:pPr>
        <w:pStyle w:val="Clause-thirdlevel"/>
        <w:numPr>
          <w:ilvl w:val="0"/>
          <w:numId w:val="98"/>
        </w:numPr>
        <w:ind w:left="1418"/>
        <w:rPr>
          <w:rFonts w:ascii="Calibri" w:hAnsi="Calibri" w:cs="Calibri"/>
        </w:rPr>
      </w:pPr>
      <w:r w:rsidRPr="001F0535">
        <w:rPr>
          <w:rFonts w:ascii="Calibri" w:hAnsi="Calibri" w:cs="Calibri"/>
        </w:rPr>
        <w:t>Starting a new project (including importing plans if applicable)</w:t>
      </w:r>
    </w:p>
    <w:p w14:paraId="3AFD6285" w14:textId="77777777" w:rsidR="001F0535" w:rsidRPr="001F0535" w:rsidRDefault="001F0535" w:rsidP="00D45894">
      <w:pPr>
        <w:pStyle w:val="Clause-thirdlevel"/>
        <w:numPr>
          <w:ilvl w:val="0"/>
          <w:numId w:val="98"/>
        </w:numPr>
        <w:ind w:left="1418"/>
        <w:rPr>
          <w:rFonts w:ascii="Calibri" w:hAnsi="Calibri" w:cs="Calibri"/>
        </w:rPr>
      </w:pPr>
      <w:r w:rsidRPr="001F0535">
        <w:rPr>
          <w:rFonts w:ascii="Calibri" w:hAnsi="Calibri" w:cs="Calibri"/>
        </w:rPr>
        <w:t xml:space="preserve">How Class 2 projects work in terms of single apartments versus whole buildings </w:t>
      </w:r>
    </w:p>
    <w:p w14:paraId="25B94E4D" w14:textId="77777777" w:rsidR="001F0535" w:rsidRPr="001F0535" w:rsidRDefault="001F0535" w:rsidP="00D45894">
      <w:pPr>
        <w:pStyle w:val="Clause-thirdlevel"/>
        <w:numPr>
          <w:ilvl w:val="0"/>
          <w:numId w:val="98"/>
        </w:numPr>
        <w:ind w:left="1418"/>
        <w:rPr>
          <w:rFonts w:ascii="Calibri" w:hAnsi="Calibri" w:cs="Calibri"/>
        </w:rPr>
      </w:pPr>
      <w:r w:rsidRPr="001F0535">
        <w:rPr>
          <w:rFonts w:ascii="Calibri" w:hAnsi="Calibri" w:cs="Calibri"/>
        </w:rPr>
        <w:t>Finalising a project and producing a NatHERS Certificate(s) and stamp(s)</w:t>
      </w:r>
    </w:p>
    <w:p w14:paraId="50FDAC79" w14:textId="77777777" w:rsidR="001F0535" w:rsidRPr="001F0535" w:rsidRDefault="001F0535" w:rsidP="00D45894">
      <w:pPr>
        <w:pStyle w:val="Clause-thirdlevel"/>
        <w:numPr>
          <w:ilvl w:val="0"/>
          <w:numId w:val="98"/>
        </w:numPr>
        <w:ind w:left="1418"/>
        <w:rPr>
          <w:rFonts w:ascii="Calibri" w:hAnsi="Calibri" w:cs="Calibri"/>
        </w:rPr>
      </w:pPr>
      <w:r w:rsidRPr="001F0535">
        <w:rPr>
          <w:rFonts w:ascii="Calibri" w:hAnsi="Calibri" w:cs="Calibri"/>
        </w:rPr>
        <w:t>How to get help, support or assistance using the tool</w:t>
      </w:r>
    </w:p>
    <w:p w14:paraId="2ECE8941" w14:textId="77777777" w:rsidR="001F0535" w:rsidRPr="001F0535" w:rsidRDefault="001F0535" w:rsidP="00D45894">
      <w:pPr>
        <w:pStyle w:val="Clause-thirdlevel"/>
        <w:numPr>
          <w:ilvl w:val="0"/>
          <w:numId w:val="98"/>
        </w:numPr>
        <w:ind w:left="1418"/>
        <w:rPr>
          <w:rFonts w:ascii="Calibri" w:hAnsi="Calibri" w:cs="Calibri"/>
        </w:rPr>
      </w:pPr>
      <w:r w:rsidRPr="001F0535">
        <w:rPr>
          <w:rFonts w:ascii="Calibri" w:hAnsi="Calibri" w:cs="Calibri"/>
        </w:rPr>
        <w:t>Modelling specific objects in either Class 1 or Class 2 dwellings, including:</w:t>
      </w:r>
    </w:p>
    <w:p w14:paraId="447460A6" w14:textId="77777777" w:rsidR="001F0535" w:rsidRPr="001F0535" w:rsidRDefault="001F0535" w:rsidP="00D45894">
      <w:pPr>
        <w:pStyle w:val="Clause-thirdlevel"/>
        <w:numPr>
          <w:ilvl w:val="0"/>
          <w:numId w:val="99"/>
        </w:numPr>
        <w:spacing w:after="120"/>
        <w:ind w:left="1843" w:hanging="397"/>
        <w:rPr>
          <w:rFonts w:ascii="Calibri" w:hAnsi="Calibri" w:cs="Calibri"/>
        </w:rPr>
      </w:pPr>
      <w:r w:rsidRPr="001F0535">
        <w:rPr>
          <w:rFonts w:ascii="Calibri" w:hAnsi="Calibri" w:cs="Calibri"/>
        </w:rPr>
        <w:t>Uninhabited zones (e.g. subfloor spaces and attics)</w:t>
      </w:r>
    </w:p>
    <w:p w14:paraId="3FAC9892" w14:textId="77777777" w:rsidR="001F0535" w:rsidRPr="001F0535" w:rsidRDefault="001F0535" w:rsidP="00D45894">
      <w:pPr>
        <w:pStyle w:val="Clause-thirdlevel"/>
        <w:numPr>
          <w:ilvl w:val="0"/>
          <w:numId w:val="99"/>
        </w:numPr>
        <w:spacing w:after="120"/>
        <w:ind w:left="1843" w:hanging="397"/>
        <w:rPr>
          <w:rFonts w:ascii="Calibri" w:hAnsi="Calibri" w:cs="Calibri"/>
        </w:rPr>
      </w:pPr>
      <w:r w:rsidRPr="001F0535">
        <w:rPr>
          <w:rFonts w:ascii="Calibri" w:hAnsi="Calibri" w:cs="Calibri"/>
        </w:rPr>
        <w:t>Ceiling Fans</w:t>
      </w:r>
    </w:p>
    <w:p w14:paraId="5B65F1D4" w14:textId="77777777" w:rsidR="001F0535" w:rsidRPr="001F0535" w:rsidRDefault="001F0535" w:rsidP="00D45894">
      <w:pPr>
        <w:pStyle w:val="Clause-thirdlevel"/>
        <w:numPr>
          <w:ilvl w:val="0"/>
          <w:numId w:val="99"/>
        </w:numPr>
        <w:spacing w:after="120"/>
        <w:ind w:left="1843" w:hanging="397"/>
        <w:rPr>
          <w:rFonts w:ascii="Calibri" w:hAnsi="Calibri" w:cs="Calibri"/>
        </w:rPr>
      </w:pPr>
      <w:r w:rsidRPr="001F0535">
        <w:rPr>
          <w:rFonts w:ascii="Calibri" w:hAnsi="Calibri" w:cs="Calibri"/>
        </w:rPr>
        <w:t>Ceiling Penetrations</w:t>
      </w:r>
    </w:p>
    <w:p w14:paraId="70FB3538" w14:textId="77777777" w:rsidR="001F0535" w:rsidRPr="001F0535" w:rsidRDefault="001F0535" w:rsidP="00D45894">
      <w:pPr>
        <w:pStyle w:val="Clause-thirdlevel"/>
        <w:numPr>
          <w:ilvl w:val="0"/>
          <w:numId w:val="99"/>
        </w:numPr>
        <w:spacing w:after="120"/>
        <w:ind w:left="1843" w:hanging="397"/>
        <w:rPr>
          <w:rFonts w:ascii="Calibri" w:hAnsi="Calibri" w:cs="Calibri"/>
        </w:rPr>
      </w:pPr>
      <w:r w:rsidRPr="001F0535">
        <w:rPr>
          <w:rFonts w:ascii="Calibri" w:hAnsi="Calibri" w:cs="Calibri"/>
        </w:rPr>
        <w:t>Ceilings &amp; Roofs</w:t>
      </w:r>
    </w:p>
    <w:p w14:paraId="70359210" w14:textId="77777777" w:rsidR="001F0535" w:rsidRPr="001F0535" w:rsidRDefault="001F0535" w:rsidP="00D45894">
      <w:pPr>
        <w:pStyle w:val="Clause-thirdlevel"/>
        <w:numPr>
          <w:ilvl w:val="0"/>
          <w:numId w:val="99"/>
        </w:numPr>
        <w:spacing w:after="120"/>
        <w:ind w:left="1843" w:hanging="397"/>
        <w:rPr>
          <w:rFonts w:ascii="Calibri" w:hAnsi="Calibri" w:cs="Calibri"/>
        </w:rPr>
      </w:pPr>
      <w:r w:rsidRPr="001F0535">
        <w:rPr>
          <w:rFonts w:ascii="Calibri" w:hAnsi="Calibri" w:cs="Calibri"/>
        </w:rPr>
        <w:t>Wall</w:t>
      </w:r>
    </w:p>
    <w:p w14:paraId="52315F3B" w14:textId="77777777" w:rsidR="001F0535" w:rsidRPr="001F0535" w:rsidRDefault="001F0535" w:rsidP="00D45894">
      <w:pPr>
        <w:pStyle w:val="Clause-thirdlevel"/>
        <w:numPr>
          <w:ilvl w:val="0"/>
          <w:numId w:val="99"/>
        </w:numPr>
        <w:spacing w:after="120"/>
        <w:ind w:left="1843" w:hanging="397"/>
        <w:rPr>
          <w:rFonts w:ascii="Calibri" w:hAnsi="Calibri" w:cs="Calibri"/>
        </w:rPr>
      </w:pPr>
      <w:r w:rsidRPr="001F0535">
        <w:rPr>
          <w:rFonts w:ascii="Calibri" w:hAnsi="Calibri" w:cs="Calibri"/>
        </w:rPr>
        <w:t>Floors</w:t>
      </w:r>
    </w:p>
    <w:p w14:paraId="4B1F382B" w14:textId="77777777" w:rsidR="001F0535" w:rsidRPr="001F0535" w:rsidRDefault="001F0535" w:rsidP="00D45894">
      <w:pPr>
        <w:pStyle w:val="Clause-thirdlevel"/>
        <w:numPr>
          <w:ilvl w:val="0"/>
          <w:numId w:val="99"/>
        </w:numPr>
        <w:spacing w:after="120"/>
        <w:ind w:left="1843" w:hanging="397"/>
        <w:rPr>
          <w:rFonts w:ascii="Calibri" w:hAnsi="Calibri" w:cs="Calibri"/>
        </w:rPr>
      </w:pPr>
      <w:r w:rsidRPr="001F0535">
        <w:rPr>
          <w:rFonts w:ascii="Calibri" w:hAnsi="Calibri" w:cs="Calibri"/>
        </w:rPr>
        <w:t>Windows</w:t>
      </w:r>
    </w:p>
    <w:p w14:paraId="07BAAC61" w14:textId="77777777" w:rsidR="001F0535" w:rsidRPr="001F0535" w:rsidRDefault="001F0535" w:rsidP="00D45894">
      <w:pPr>
        <w:pStyle w:val="Clause-thirdlevel"/>
        <w:numPr>
          <w:ilvl w:val="0"/>
          <w:numId w:val="99"/>
        </w:numPr>
        <w:spacing w:after="120"/>
        <w:ind w:left="1843" w:hanging="397"/>
        <w:rPr>
          <w:rFonts w:ascii="Calibri" w:hAnsi="Calibri" w:cs="Calibri"/>
        </w:rPr>
      </w:pPr>
      <w:r w:rsidRPr="001F0535">
        <w:rPr>
          <w:rFonts w:ascii="Calibri" w:hAnsi="Calibri" w:cs="Calibri"/>
        </w:rPr>
        <w:t>Doors</w:t>
      </w:r>
    </w:p>
    <w:p w14:paraId="1F73C827" w14:textId="77777777" w:rsidR="001F0535" w:rsidRPr="001F0535" w:rsidRDefault="001F0535" w:rsidP="00D45894">
      <w:pPr>
        <w:pStyle w:val="Clause-thirdlevel"/>
        <w:numPr>
          <w:ilvl w:val="0"/>
          <w:numId w:val="99"/>
        </w:numPr>
        <w:spacing w:after="120"/>
        <w:ind w:left="1843" w:hanging="397"/>
        <w:rPr>
          <w:rFonts w:ascii="Calibri" w:hAnsi="Calibri" w:cs="Calibri"/>
        </w:rPr>
      </w:pPr>
      <w:r w:rsidRPr="001F0535">
        <w:rPr>
          <w:rFonts w:ascii="Calibri" w:hAnsi="Calibri" w:cs="Calibri"/>
        </w:rPr>
        <w:t>Horizontal Openings between Levels</w:t>
      </w:r>
    </w:p>
    <w:p w14:paraId="37D23B83" w14:textId="77777777" w:rsidR="001F0535" w:rsidRPr="001F0535" w:rsidRDefault="001F0535" w:rsidP="00D45894">
      <w:pPr>
        <w:pStyle w:val="Clause-thirdlevel"/>
        <w:numPr>
          <w:ilvl w:val="0"/>
          <w:numId w:val="99"/>
        </w:numPr>
        <w:spacing w:after="120"/>
        <w:ind w:left="1843" w:hanging="397"/>
        <w:rPr>
          <w:rFonts w:ascii="Calibri" w:hAnsi="Calibri" w:cs="Calibri"/>
        </w:rPr>
      </w:pPr>
      <w:r w:rsidRPr="001F0535">
        <w:rPr>
          <w:rFonts w:ascii="Calibri" w:hAnsi="Calibri" w:cs="Calibri"/>
        </w:rPr>
        <w:t>Skylights &amp; Roof Windows</w:t>
      </w:r>
    </w:p>
    <w:p w14:paraId="1741E509" w14:textId="77777777" w:rsidR="001F0535" w:rsidRPr="001F0535" w:rsidRDefault="001F0535" w:rsidP="00D45894">
      <w:pPr>
        <w:pStyle w:val="Clause-thirdlevel"/>
        <w:numPr>
          <w:ilvl w:val="0"/>
          <w:numId w:val="99"/>
        </w:numPr>
        <w:spacing w:after="120"/>
        <w:ind w:left="1843" w:hanging="397"/>
        <w:rPr>
          <w:rFonts w:ascii="Calibri" w:hAnsi="Calibri" w:cs="Calibri"/>
        </w:rPr>
      </w:pPr>
      <w:r w:rsidRPr="001F0535">
        <w:rPr>
          <w:rFonts w:ascii="Calibri" w:hAnsi="Calibri" w:cs="Calibri"/>
        </w:rPr>
        <w:t>Shading Objects (such as Horizontal, Vertical &amp; External Screen shading schemes)</w:t>
      </w:r>
    </w:p>
    <w:p w14:paraId="55FC58F1" w14:textId="77777777" w:rsidR="001F0535" w:rsidRPr="001F0535" w:rsidRDefault="001F0535" w:rsidP="00D45894">
      <w:pPr>
        <w:pStyle w:val="Clause-thirdlevel"/>
        <w:numPr>
          <w:ilvl w:val="0"/>
          <w:numId w:val="99"/>
        </w:numPr>
        <w:spacing w:after="120"/>
        <w:ind w:left="1843" w:hanging="397"/>
        <w:rPr>
          <w:rFonts w:ascii="Calibri" w:hAnsi="Calibri" w:cs="Calibri"/>
        </w:rPr>
      </w:pPr>
      <w:r w:rsidRPr="001F0535">
        <w:rPr>
          <w:rFonts w:ascii="Calibri" w:hAnsi="Calibri" w:cs="Calibri"/>
        </w:rPr>
        <w:t>Fixed appliances as relevant to a Whole of Home Assessment</w:t>
      </w:r>
    </w:p>
    <w:p w14:paraId="4CED0B1D" w14:textId="77777777" w:rsidR="001F0535" w:rsidRPr="001F0535" w:rsidRDefault="001F0535" w:rsidP="00D45894">
      <w:pPr>
        <w:pStyle w:val="Clause-thirdlevel"/>
        <w:numPr>
          <w:ilvl w:val="0"/>
          <w:numId w:val="99"/>
        </w:numPr>
        <w:spacing w:after="120"/>
        <w:ind w:left="1843" w:hanging="397"/>
        <w:rPr>
          <w:rFonts w:ascii="Calibri" w:hAnsi="Calibri" w:cs="Calibri"/>
        </w:rPr>
      </w:pPr>
      <w:r w:rsidRPr="001F0535">
        <w:rPr>
          <w:rFonts w:ascii="Calibri" w:hAnsi="Calibri" w:cs="Calibri"/>
        </w:rPr>
        <w:t>On-site energy generation and storage as relevant to a Whole of Home Assessment.</w:t>
      </w:r>
    </w:p>
    <w:p w14:paraId="3CD03126" w14:textId="77777777" w:rsidR="001F0535" w:rsidRPr="001F0535" w:rsidRDefault="001F0535" w:rsidP="00D45894">
      <w:pPr>
        <w:pStyle w:val="Clause-thirdlevel"/>
        <w:numPr>
          <w:ilvl w:val="0"/>
          <w:numId w:val="98"/>
        </w:numPr>
        <w:ind w:left="1418"/>
        <w:rPr>
          <w:rFonts w:ascii="Calibri" w:hAnsi="Calibri" w:cs="Calibri"/>
        </w:rPr>
      </w:pPr>
      <w:r w:rsidRPr="001F0535">
        <w:rPr>
          <w:rFonts w:ascii="Calibri" w:hAnsi="Calibri" w:cs="Calibri"/>
        </w:rPr>
        <w:lastRenderedPageBreak/>
        <w:t>How to model all relevant NatHERS modelling situations such as, but not limited to:</w:t>
      </w:r>
    </w:p>
    <w:p w14:paraId="19FA61F0" w14:textId="77777777" w:rsidR="001F0535" w:rsidRPr="001F0535" w:rsidRDefault="001F0535" w:rsidP="00D45894">
      <w:pPr>
        <w:pStyle w:val="Clause-thirdlevel"/>
        <w:numPr>
          <w:ilvl w:val="0"/>
          <w:numId w:val="99"/>
        </w:numPr>
        <w:spacing w:after="120"/>
        <w:ind w:left="1843" w:hanging="397"/>
        <w:rPr>
          <w:rFonts w:ascii="Calibri" w:hAnsi="Calibri" w:cs="Calibri"/>
        </w:rPr>
      </w:pPr>
      <w:r w:rsidRPr="001F0535">
        <w:rPr>
          <w:rFonts w:ascii="Calibri" w:hAnsi="Calibri" w:cs="Calibri"/>
        </w:rPr>
        <w:t>Complex geometry (such as split levels &amp; clerestory windows)</w:t>
      </w:r>
    </w:p>
    <w:p w14:paraId="358BF394" w14:textId="77777777" w:rsidR="001F0535" w:rsidRPr="001F0535" w:rsidRDefault="001F0535" w:rsidP="00D45894">
      <w:pPr>
        <w:pStyle w:val="Clause-thirdlevel"/>
        <w:numPr>
          <w:ilvl w:val="0"/>
          <w:numId w:val="99"/>
        </w:numPr>
        <w:spacing w:after="120"/>
        <w:ind w:left="1843" w:hanging="397"/>
        <w:rPr>
          <w:rFonts w:ascii="Calibri" w:hAnsi="Calibri" w:cs="Calibri"/>
        </w:rPr>
      </w:pPr>
      <w:r w:rsidRPr="001F0535">
        <w:rPr>
          <w:rFonts w:ascii="Calibri" w:hAnsi="Calibri" w:cs="Calibri"/>
        </w:rPr>
        <w:t>Setting adjacencies</w:t>
      </w:r>
    </w:p>
    <w:p w14:paraId="550C41DE" w14:textId="77777777" w:rsidR="001F0535" w:rsidRPr="001F0535" w:rsidRDefault="001F0535" w:rsidP="00D45894">
      <w:pPr>
        <w:pStyle w:val="Clause-thirdlevel"/>
        <w:numPr>
          <w:ilvl w:val="0"/>
          <w:numId w:val="99"/>
        </w:numPr>
        <w:spacing w:after="120"/>
        <w:ind w:left="1843" w:hanging="397"/>
        <w:rPr>
          <w:rFonts w:ascii="Calibri" w:hAnsi="Calibri" w:cs="Calibri"/>
        </w:rPr>
      </w:pPr>
      <w:r w:rsidRPr="001F0535">
        <w:rPr>
          <w:rFonts w:ascii="Calibri" w:hAnsi="Calibri" w:cs="Calibri"/>
        </w:rPr>
        <w:t>Use of custom windows from the NatHERS window library</w:t>
      </w:r>
    </w:p>
    <w:p w14:paraId="5247B7F7" w14:textId="77777777" w:rsidR="001F0535" w:rsidRPr="001F0535" w:rsidRDefault="001F0535" w:rsidP="00D45894">
      <w:pPr>
        <w:pStyle w:val="Clause-thirdlevel"/>
        <w:numPr>
          <w:ilvl w:val="0"/>
          <w:numId w:val="99"/>
        </w:numPr>
        <w:spacing w:after="120"/>
        <w:ind w:left="1843" w:hanging="397"/>
        <w:rPr>
          <w:rFonts w:ascii="Calibri" w:hAnsi="Calibri" w:cs="Calibri"/>
        </w:rPr>
      </w:pPr>
      <w:r w:rsidRPr="001F0535">
        <w:rPr>
          <w:rFonts w:ascii="Calibri" w:hAnsi="Calibri" w:cs="Calibri"/>
        </w:rPr>
        <w:t xml:space="preserve">Ceiling floor &amp; wall constructions (including custom creation &amp; reflective </w:t>
      </w:r>
      <w:proofErr w:type="gramStart"/>
      <w:r w:rsidRPr="001F0535">
        <w:rPr>
          <w:rFonts w:ascii="Calibri" w:hAnsi="Calibri" w:cs="Calibri"/>
        </w:rPr>
        <w:t>air-gaps</w:t>
      </w:r>
      <w:proofErr w:type="gramEnd"/>
      <w:r w:rsidRPr="001F0535">
        <w:rPr>
          <w:rFonts w:ascii="Calibri" w:hAnsi="Calibri" w:cs="Calibri"/>
        </w:rPr>
        <w:t xml:space="preserve"> as applicable)</w:t>
      </w:r>
    </w:p>
    <w:p w14:paraId="2469622A" w14:textId="77777777" w:rsidR="001F0535" w:rsidRPr="001F0535" w:rsidRDefault="001F0535" w:rsidP="00D45894">
      <w:pPr>
        <w:pStyle w:val="Clause-thirdlevel"/>
        <w:numPr>
          <w:ilvl w:val="0"/>
          <w:numId w:val="99"/>
        </w:numPr>
        <w:spacing w:after="120"/>
        <w:ind w:left="1843" w:hanging="397"/>
        <w:rPr>
          <w:rFonts w:ascii="Calibri" w:hAnsi="Calibri" w:cs="Calibri"/>
        </w:rPr>
      </w:pPr>
      <w:r w:rsidRPr="001F0535">
        <w:rPr>
          <w:rFonts w:ascii="Calibri" w:hAnsi="Calibri" w:cs="Calibri"/>
        </w:rPr>
        <w:t>Walls in contact with ground</w:t>
      </w:r>
    </w:p>
    <w:p w14:paraId="79E79A27" w14:textId="77777777" w:rsidR="001F0535" w:rsidRPr="001F0535" w:rsidRDefault="001F0535" w:rsidP="00D45894">
      <w:pPr>
        <w:pStyle w:val="Clause-thirdlevel"/>
        <w:numPr>
          <w:ilvl w:val="0"/>
          <w:numId w:val="99"/>
        </w:numPr>
        <w:spacing w:after="120"/>
        <w:ind w:left="1843" w:hanging="397"/>
        <w:rPr>
          <w:rFonts w:ascii="Calibri" w:hAnsi="Calibri" w:cs="Calibri"/>
        </w:rPr>
      </w:pPr>
      <w:r w:rsidRPr="001F0535">
        <w:rPr>
          <w:rFonts w:ascii="Calibri" w:hAnsi="Calibri" w:cs="Calibri"/>
        </w:rPr>
        <w:t>How reflective air gaps are set</w:t>
      </w:r>
    </w:p>
    <w:p w14:paraId="4511D383" w14:textId="77777777" w:rsidR="001F0535" w:rsidRPr="001F0535" w:rsidRDefault="001F0535" w:rsidP="00D45894">
      <w:pPr>
        <w:pStyle w:val="Clause-thirdlevel"/>
        <w:numPr>
          <w:ilvl w:val="0"/>
          <w:numId w:val="99"/>
        </w:numPr>
        <w:spacing w:after="120"/>
        <w:ind w:left="1843" w:hanging="397"/>
        <w:rPr>
          <w:rFonts w:ascii="Calibri" w:hAnsi="Calibri" w:cs="Calibri"/>
        </w:rPr>
      </w:pPr>
      <w:r w:rsidRPr="001F0535">
        <w:rPr>
          <w:rFonts w:ascii="Calibri" w:hAnsi="Calibri" w:cs="Calibri"/>
        </w:rPr>
        <w:t>Wing walls</w:t>
      </w:r>
    </w:p>
    <w:p w14:paraId="57EC207B" w14:textId="77777777" w:rsidR="001F0535" w:rsidRPr="001F0535" w:rsidRDefault="001F0535" w:rsidP="00D45894">
      <w:pPr>
        <w:pStyle w:val="Clause-thirdlevel"/>
        <w:numPr>
          <w:ilvl w:val="0"/>
          <w:numId w:val="99"/>
        </w:numPr>
        <w:spacing w:after="120"/>
        <w:ind w:left="1843" w:hanging="397"/>
        <w:rPr>
          <w:rFonts w:ascii="Calibri" w:hAnsi="Calibri" w:cs="Calibri"/>
        </w:rPr>
      </w:pPr>
      <w:r w:rsidRPr="001F0535">
        <w:rPr>
          <w:rFonts w:ascii="Calibri" w:hAnsi="Calibri" w:cs="Calibri"/>
        </w:rPr>
        <w:t>How colour/absorptance is set (as applicable)</w:t>
      </w:r>
    </w:p>
    <w:p w14:paraId="18A6EAFF" w14:textId="77777777" w:rsidR="001F0535" w:rsidRPr="001F0535" w:rsidRDefault="001F0535" w:rsidP="00D45894">
      <w:pPr>
        <w:pStyle w:val="Clause-thirdlevel"/>
        <w:numPr>
          <w:ilvl w:val="0"/>
          <w:numId w:val="99"/>
        </w:numPr>
        <w:spacing w:after="120"/>
        <w:ind w:left="1843" w:hanging="397"/>
        <w:rPr>
          <w:rFonts w:ascii="Calibri" w:hAnsi="Calibri" w:cs="Calibri"/>
        </w:rPr>
      </w:pPr>
      <w:r w:rsidRPr="001F0535">
        <w:rPr>
          <w:rFonts w:ascii="Calibri" w:hAnsi="Calibri" w:cs="Calibri"/>
        </w:rPr>
        <w:t>Double-storey with a double-height void (Class 1)</w:t>
      </w:r>
    </w:p>
    <w:p w14:paraId="56920A15" w14:textId="77777777" w:rsidR="001F0535" w:rsidRPr="001F0535" w:rsidRDefault="001F0535" w:rsidP="00D45894">
      <w:pPr>
        <w:pStyle w:val="Clause-thirdlevel"/>
        <w:numPr>
          <w:ilvl w:val="0"/>
          <w:numId w:val="98"/>
        </w:numPr>
        <w:ind w:left="1418"/>
        <w:rPr>
          <w:rFonts w:ascii="Calibri" w:hAnsi="Calibri" w:cs="Calibri"/>
        </w:rPr>
      </w:pPr>
      <w:r w:rsidRPr="001F0535">
        <w:rPr>
          <w:rFonts w:ascii="Calibri" w:hAnsi="Calibri" w:cs="Calibri"/>
        </w:rPr>
        <w:t>How to use the ‘Whole of Home’ modules to assess the impact of:</w:t>
      </w:r>
    </w:p>
    <w:p w14:paraId="3B99B27A" w14:textId="77777777" w:rsidR="001F0535" w:rsidRPr="001F0535" w:rsidRDefault="001F0535" w:rsidP="00D45894">
      <w:pPr>
        <w:pStyle w:val="Clause-thirdlevel"/>
        <w:numPr>
          <w:ilvl w:val="0"/>
          <w:numId w:val="99"/>
        </w:numPr>
        <w:spacing w:after="120"/>
        <w:ind w:left="1843" w:hanging="397"/>
        <w:rPr>
          <w:rFonts w:ascii="Calibri" w:hAnsi="Calibri" w:cs="Calibri"/>
        </w:rPr>
      </w:pPr>
      <w:r w:rsidRPr="001F0535">
        <w:rPr>
          <w:rFonts w:ascii="Calibri" w:hAnsi="Calibri" w:cs="Calibri"/>
        </w:rPr>
        <w:t>Heating and cooling systems</w:t>
      </w:r>
    </w:p>
    <w:p w14:paraId="1260CCE9" w14:textId="77777777" w:rsidR="001F0535" w:rsidRPr="001F0535" w:rsidRDefault="001F0535" w:rsidP="00D45894">
      <w:pPr>
        <w:pStyle w:val="Clause-thirdlevel"/>
        <w:numPr>
          <w:ilvl w:val="0"/>
          <w:numId w:val="99"/>
        </w:numPr>
        <w:spacing w:after="120"/>
        <w:ind w:left="1843" w:hanging="397"/>
        <w:rPr>
          <w:rFonts w:ascii="Calibri" w:hAnsi="Calibri" w:cs="Calibri"/>
        </w:rPr>
      </w:pPr>
      <w:r w:rsidRPr="001F0535">
        <w:rPr>
          <w:rFonts w:ascii="Calibri" w:hAnsi="Calibri" w:cs="Calibri"/>
        </w:rPr>
        <w:t>Water heating systems</w:t>
      </w:r>
    </w:p>
    <w:p w14:paraId="26A1D146" w14:textId="77777777" w:rsidR="001F0535" w:rsidRPr="001F0535" w:rsidRDefault="001F0535" w:rsidP="00D45894">
      <w:pPr>
        <w:pStyle w:val="Clause-thirdlevel"/>
        <w:numPr>
          <w:ilvl w:val="0"/>
          <w:numId w:val="99"/>
        </w:numPr>
        <w:spacing w:after="120"/>
        <w:ind w:left="1843" w:hanging="397"/>
        <w:rPr>
          <w:rFonts w:ascii="Calibri" w:hAnsi="Calibri" w:cs="Calibri"/>
        </w:rPr>
      </w:pPr>
      <w:r w:rsidRPr="001F0535">
        <w:rPr>
          <w:rFonts w:ascii="Calibri" w:hAnsi="Calibri" w:cs="Calibri"/>
        </w:rPr>
        <w:t>Lighting</w:t>
      </w:r>
    </w:p>
    <w:p w14:paraId="28E640F9" w14:textId="77777777" w:rsidR="001F0535" w:rsidRPr="001F0535" w:rsidRDefault="001F0535" w:rsidP="00D45894">
      <w:pPr>
        <w:pStyle w:val="Clause-thirdlevel"/>
        <w:numPr>
          <w:ilvl w:val="0"/>
          <w:numId w:val="99"/>
        </w:numPr>
        <w:spacing w:after="120"/>
        <w:ind w:left="1843" w:hanging="397"/>
        <w:rPr>
          <w:rFonts w:ascii="Calibri" w:hAnsi="Calibri" w:cs="Calibri"/>
        </w:rPr>
      </w:pPr>
      <w:r w:rsidRPr="001F0535">
        <w:rPr>
          <w:rFonts w:ascii="Calibri" w:hAnsi="Calibri" w:cs="Calibri"/>
        </w:rPr>
        <w:t>Pool/spa pumps</w:t>
      </w:r>
    </w:p>
    <w:p w14:paraId="2457626E" w14:textId="77777777" w:rsidR="001F0535" w:rsidRPr="001F0535" w:rsidRDefault="001F0535" w:rsidP="00D45894">
      <w:pPr>
        <w:pStyle w:val="Clause-thirdlevel"/>
        <w:numPr>
          <w:ilvl w:val="0"/>
          <w:numId w:val="99"/>
        </w:numPr>
        <w:spacing w:after="120"/>
        <w:ind w:left="1843" w:hanging="397"/>
        <w:rPr>
          <w:rFonts w:ascii="Calibri" w:hAnsi="Calibri" w:cs="Calibri"/>
        </w:rPr>
      </w:pPr>
      <w:r w:rsidRPr="001F0535">
        <w:rPr>
          <w:rFonts w:ascii="Calibri" w:hAnsi="Calibri" w:cs="Calibri"/>
        </w:rPr>
        <w:t>On-site energy generation and storage (e.g. solar panels and batteries)</w:t>
      </w:r>
    </w:p>
    <w:p w14:paraId="4767E4DC" w14:textId="77777777" w:rsidR="001F0535" w:rsidRPr="001F0535" w:rsidRDefault="001F0535" w:rsidP="00D45894">
      <w:pPr>
        <w:pStyle w:val="Clause-secondlevel"/>
        <w:numPr>
          <w:ilvl w:val="3"/>
          <w:numId w:val="97"/>
        </w:numPr>
        <w:ind w:left="1050" w:hanging="496"/>
        <w:rPr>
          <w:rFonts w:ascii="Calibri" w:hAnsi="Calibri" w:cs="Calibri"/>
        </w:rPr>
      </w:pPr>
      <w:r w:rsidRPr="001F0535">
        <w:rPr>
          <w:rFonts w:ascii="Calibri" w:hAnsi="Calibri" w:cs="Calibri"/>
        </w:rPr>
        <w:t xml:space="preserve">To cover </w:t>
      </w:r>
      <w:proofErr w:type="gramStart"/>
      <w:r w:rsidRPr="001F0535">
        <w:rPr>
          <w:rFonts w:ascii="Calibri" w:hAnsi="Calibri" w:cs="Calibri"/>
        </w:rPr>
        <w:t>the majority of</w:t>
      </w:r>
      <w:proofErr w:type="gramEnd"/>
      <w:r w:rsidRPr="001F0535">
        <w:rPr>
          <w:rFonts w:ascii="Calibri" w:hAnsi="Calibri" w:cs="Calibri"/>
        </w:rPr>
        <w:t xml:space="preserve"> the software tool features, the course must consist of, at a minimum, the following building designs:</w:t>
      </w:r>
    </w:p>
    <w:p w14:paraId="77C3B006" w14:textId="77777777" w:rsidR="001F0535" w:rsidRPr="001F0535" w:rsidRDefault="001F0535" w:rsidP="00D45894">
      <w:pPr>
        <w:pStyle w:val="Clause-thirdlevel"/>
        <w:numPr>
          <w:ilvl w:val="0"/>
          <w:numId w:val="100"/>
        </w:numPr>
        <w:ind w:left="1418"/>
        <w:rPr>
          <w:rFonts w:ascii="Calibri" w:hAnsi="Calibri" w:cs="Calibri"/>
        </w:rPr>
      </w:pPr>
      <w:r w:rsidRPr="001F0535">
        <w:rPr>
          <w:rFonts w:ascii="Calibri" w:hAnsi="Calibri" w:cs="Calibri"/>
        </w:rPr>
        <w:t>a two-storey Class 1 home, with, as a minimum:</w:t>
      </w:r>
    </w:p>
    <w:p w14:paraId="2944C9CC" w14:textId="77777777" w:rsidR="001F0535" w:rsidRPr="001F0535" w:rsidRDefault="001F0535" w:rsidP="00D45894">
      <w:pPr>
        <w:pStyle w:val="Clause-thirdlevel"/>
        <w:numPr>
          <w:ilvl w:val="0"/>
          <w:numId w:val="99"/>
        </w:numPr>
        <w:spacing w:after="120"/>
        <w:ind w:left="1843" w:hanging="397"/>
        <w:rPr>
          <w:rFonts w:ascii="Calibri" w:hAnsi="Calibri" w:cs="Calibri"/>
        </w:rPr>
      </w:pPr>
      <w:r w:rsidRPr="001F0535">
        <w:rPr>
          <w:rFonts w:ascii="Calibri" w:hAnsi="Calibri" w:cs="Calibri"/>
        </w:rPr>
        <w:t>A double height void</w:t>
      </w:r>
    </w:p>
    <w:p w14:paraId="4EFE5513" w14:textId="77777777" w:rsidR="001F0535" w:rsidRPr="001F0535" w:rsidRDefault="001F0535" w:rsidP="00D45894">
      <w:pPr>
        <w:pStyle w:val="Clause-thirdlevel"/>
        <w:numPr>
          <w:ilvl w:val="0"/>
          <w:numId w:val="99"/>
        </w:numPr>
        <w:spacing w:after="120"/>
        <w:ind w:left="1843" w:hanging="397"/>
        <w:rPr>
          <w:rFonts w:ascii="Calibri" w:hAnsi="Calibri" w:cs="Calibri"/>
        </w:rPr>
      </w:pPr>
      <w:r w:rsidRPr="001F0535">
        <w:rPr>
          <w:rFonts w:ascii="Calibri" w:hAnsi="Calibri" w:cs="Calibri"/>
        </w:rPr>
        <w:t>A skylight</w:t>
      </w:r>
    </w:p>
    <w:p w14:paraId="0E129C10" w14:textId="77777777" w:rsidR="001F0535" w:rsidRPr="001F0535" w:rsidRDefault="001F0535" w:rsidP="00D45894">
      <w:pPr>
        <w:pStyle w:val="Clause-thirdlevel"/>
        <w:numPr>
          <w:ilvl w:val="0"/>
          <w:numId w:val="99"/>
        </w:numPr>
        <w:spacing w:after="120"/>
        <w:ind w:left="1843" w:hanging="397"/>
        <w:rPr>
          <w:rFonts w:ascii="Calibri" w:hAnsi="Calibri" w:cs="Calibri"/>
        </w:rPr>
      </w:pPr>
      <w:r w:rsidRPr="001F0535">
        <w:rPr>
          <w:rFonts w:ascii="Calibri" w:hAnsi="Calibri" w:cs="Calibri"/>
        </w:rPr>
        <w:t>A roof window</w:t>
      </w:r>
    </w:p>
    <w:p w14:paraId="7AF9C356" w14:textId="77777777" w:rsidR="001F0535" w:rsidRPr="001F0535" w:rsidRDefault="001F0535" w:rsidP="00D45894">
      <w:pPr>
        <w:pStyle w:val="Clause-thirdlevel"/>
        <w:numPr>
          <w:ilvl w:val="0"/>
          <w:numId w:val="100"/>
        </w:numPr>
        <w:ind w:left="1418"/>
        <w:rPr>
          <w:rFonts w:ascii="Calibri" w:hAnsi="Calibri" w:cs="Calibri"/>
        </w:rPr>
      </w:pPr>
      <w:r w:rsidRPr="001F0535">
        <w:rPr>
          <w:rFonts w:ascii="Calibri" w:hAnsi="Calibri" w:cs="Calibri"/>
        </w:rPr>
        <w:t>a Single Occupancy Unit of a Class 2 apartment with the following adjacencies:</w:t>
      </w:r>
    </w:p>
    <w:p w14:paraId="5AC7BCEA" w14:textId="77777777" w:rsidR="001F0535" w:rsidRPr="001F0535" w:rsidRDefault="001F0535" w:rsidP="00D45894">
      <w:pPr>
        <w:pStyle w:val="Clause-thirdlevel"/>
        <w:numPr>
          <w:ilvl w:val="0"/>
          <w:numId w:val="99"/>
        </w:numPr>
        <w:spacing w:after="120"/>
        <w:ind w:left="1843" w:hanging="397"/>
        <w:rPr>
          <w:rFonts w:ascii="Calibri" w:hAnsi="Calibri" w:cs="Calibri"/>
        </w:rPr>
      </w:pPr>
      <w:r w:rsidRPr="001F0535">
        <w:rPr>
          <w:rFonts w:ascii="Calibri" w:hAnsi="Calibri" w:cs="Calibri"/>
        </w:rPr>
        <w:t>basement carpark zone underneath</w:t>
      </w:r>
    </w:p>
    <w:p w14:paraId="3BA754D2" w14:textId="77777777" w:rsidR="001F0535" w:rsidRPr="001F0535" w:rsidRDefault="001F0535" w:rsidP="00D45894">
      <w:pPr>
        <w:pStyle w:val="Clause-thirdlevel"/>
        <w:numPr>
          <w:ilvl w:val="0"/>
          <w:numId w:val="99"/>
        </w:numPr>
        <w:spacing w:after="120"/>
        <w:ind w:left="1843" w:hanging="397"/>
        <w:rPr>
          <w:rFonts w:ascii="Calibri" w:hAnsi="Calibri" w:cs="Calibri"/>
        </w:rPr>
      </w:pPr>
      <w:r w:rsidRPr="001F0535">
        <w:rPr>
          <w:rFonts w:ascii="Calibri" w:hAnsi="Calibri" w:cs="Calibri"/>
        </w:rPr>
        <w:t>apartment above</w:t>
      </w:r>
    </w:p>
    <w:p w14:paraId="1D6DC0C7" w14:textId="77777777" w:rsidR="001F0535" w:rsidRPr="001F0535" w:rsidRDefault="001F0535" w:rsidP="00D45894">
      <w:pPr>
        <w:pStyle w:val="Clause-thirdlevel"/>
        <w:numPr>
          <w:ilvl w:val="0"/>
          <w:numId w:val="99"/>
        </w:numPr>
        <w:spacing w:after="120"/>
        <w:ind w:left="1843" w:hanging="397"/>
        <w:rPr>
          <w:rFonts w:ascii="Calibri" w:hAnsi="Calibri" w:cs="Calibri"/>
        </w:rPr>
      </w:pPr>
      <w:r w:rsidRPr="001F0535">
        <w:rPr>
          <w:rFonts w:ascii="Calibri" w:hAnsi="Calibri" w:cs="Calibri"/>
        </w:rPr>
        <w:t>apartment / neighbour to a wall</w:t>
      </w:r>
    </w:p>
    <w:p w14:paraId="16894685" w14:textId="77777777" w:rsidR="001F0535" w:rsidRPr="001F0535" w:rsidRDefault="001F0535" w:rsidP="00D45894">
      <w:pPr>
        <w:pStyle w:val="Clause-thirdlevel"/>
        <w:numPr>
          <w:ilvl w:val="0"/>
          <w:numId w:val="99"/>
        </w:numPr>
        <w:spacing w:after="120"/>
        <w:ind w:left="1843" w:hanging="397"/>
        <w:rPr>
          <w:rFonts w:ascii="Calibri" w:hAnsi="Calibri" w:cs="Calibri"/>
        </w:rPr>
      </w:pPr>
      <w:r w:rsidRPr="001F0535">
        <w:rPr>
          <w:rFonts w:ascii="Calibri" w:hAnsi="Calibri" w:cs="Calibri"/>
        </w:rPr>
        <w:t>adjacent glazed corridor to a wall</w:t>
      </w:r>
    </w:p>
    <w:p w14:paraId="2B6326F2" w14:textId="77777777" w:rsidR="001F0535" w:rsidRPr="001F0535" w:rsidRDefault="001F0535" w:rsidP="00D45894">
      <w:pPr>
        <w:pStyle w:val="Clause-thirdlevel"/>
        <w:numPr>
          <w:ilvl w:val="0"/>
          <w:numId w:val="99"/>
        </w:numPr>
        <w:spacing w:after="120"/>
        <w:ind w:left="1843" w:hanging="397"/>
        <w:rPr>
          <w:rFonts w:ascii="Calibri" w:hAnsi="Calibri" w:cs="Calibri"/>
        </w:rPr>
      </w:pPr>
      <w:r w:rsidRPr="001F0535">
        <w:rPr>
          <w:rFonts w:ascii="Calibri" w:hAnsi="Calibri" w:cs="Calibri"/>
        </w:rPr>
        <w:t xml:space="preserve">outside air to a wall. </w:t>
      </w:r>
    </w:p>
    <w:p w14:paraId="15D9E876" w14:textId="77777777" w:rsidR="001F0535" w:rsidRPr="001F0535" w:rsidRDefault="001F0535" w:rsidP="00D45894">
      <w:pPr>
        <w:pStyle w:val="Clause-secondlevel"/>
        <w:numPr>
          <w:ilvl w:val="0"/>
          <w:numId w:val="95"/>
        </w:numPr>
        <w:ind w:left="567" w:hanging="567"/>
        <w:rPr>
          <w:rFonts w:ascii="Calibri" w:hAnsi="Calibri" w:cs="Calibri"/>
          <w:b/>
          <w:bCs/>
        </w:rPr>
      </w:pPr>
      <w:r w:rsidRPr="001F0535">
        <w:rPr>
          <w:rFonts w:ascii="Calibri" w:hAnsi="Calibri" w:cs="Calibri"/>
          <w:b/>
          <w:bCs/>
        </w:rPr>
        <w:t>Trainer requirements</w:t>
      </w:r>
    </w:p>
    <w:p w14:paraId="63B7A279" w14:textId="77777777" w:rsidR="001F0535" w:rsidRPr="001F0535" w:rsidRDefault="001F0535" w:rsidP="00D45894">
      <w:pPr>
        <w:pStyle w:val="Clause-secondlevel"/>
        <w:numPr>
          <w:ilvl w:val="3"/>
          <w:numId w:val="101"/>
        </w:numPr>
        <w:ind w:left="1050" w:hanging="496"/>
        <w:rPr>
          <w:rFonts w:ascii="Calibri" w:hAnsi="Calibri" w:cs="Calibri"/>
        </w:rPr>
      </w:pPr>
      <w:r w:rsidRPr="001F0535">
        <w:rPr>
          <w:rFonts w:ascii="Calibri" w:hAnsi="Calibri" w:cs="Calibri"/>
        </w:rPr>
        <w:t>The training may be delivered online, face-to-face or a combination of both.</w:t>
      </w:r>
    </w:p>
    <w:p w14:paraId="16E0F139" w14:textId="3916B8BA" w:rsidR="001F0535" w:rsidRPr="001F0535" w:rsidRDefault="001F0535" w:rsidP="00D45894">
      <w:pPr>
        <w:pStyle w:val="Clause-secondlevel"/>
        <w:numPr>
          <w:ilvl w:val="3"/>
          <w:numId w:val="101"/>
        </w:numPr>
        <w:ind w:left="1050" w:hanging="496"/>
        <w:rPr>
          <w:rFonts w:ascii="Calibri" w:hAnsi="Calibri" w:cs="Calibri"/>
        </w:rPr>
      </w:pPr>
      <w:r w:rsidRPr="001F0535">
        <w:rPr>
          <w:rFonts w:ascii="Calibri" w:hAnsi="Calibri" w:cs="Calibri"/>
        </w:rPr>
        <w:t xml:space="preserve">The training must be developed and delivered by an expert in the software tool for which they seek to provide training in. For the purposes of compliance with this </w:t>
      </w:r>
      <w:r w:rsidR="00011391">
        <w:rPr>
          <w:rFonts w:ascii="Calibri" w:hAnsi="Calibri" w:cs="Calibri"/>
        </w:rPr>
        <w:t>a</w:t>
      </w:r>
      <w:r w:rsidR="00011391" w:rsidRPr="001F0535">
        <w:rPr>
          <w:rFonts w:ascii="Calibri" w:hAnsi="Calibri" w:cs="Calibri"/>
        </w:rPr>
        <w:t>ppendix</w:t>
      </w:r>
      <w:r w:rsidRPr="001F0535">
        <w:rPr>
          <w:rFonts w:ascii="Calibri" w:hAnsi="Calibri" w:cs="Calibri"/>
        </w:rPr>
        <w:t xml:space="preserve">, an expert is defined as </w:t>
      </w:r>
      <w:r w:rsidRPr="001F0535">
        <w:rPr>
          <w:rFonts w:ascii="Calibri" w:hAnsi="Calibri" w:cs="Calibri"/>
        </w:rPr>
        <w:lastRenderedPageBreak/>
        <w:t>someone who meets at least one of the following requirements, as assessed by the NatHERS Administrator:</w:t>
      </w:r>
    </w:p>
    <w:p w14:paraId="4E92D573" w14:textId="77777777" w:rsidR="001F0535" w:rsidRPr="001F0535" w:rsidRDefault="001F0535" w:rsidP="00D45894">
      <w:pPr>
        <w:pStyle w:val="Clause-thirdlevel"/>
        <w:numPr>
          <w:ilvl w:val="0"/>
          <w:numId w:val="102"/>
        </w:numPr>
        <w:ind w:left="1418"/>
        <w:rPr>
          <w:rFonts w:ascii="Calibri" w:hAnsi="Calibri" w:cs="Calibri"/>
        </w:rPr>
      </w:pPr>
      <w:r w:rsidRPr="001F0535">
        <w:rPr>
          <w:rFonts w:ascii="Calibri" w:hAnsi="Calibri" w:cs="Calibri"/>
        </w:rPr>
        <w:t>Was involved in the development of the software tool;</w:t>
      </w:r>
    </w:p>
    <w:p w14:paraId="72136A07" w14:textId="77777777" w:rsidR="001F0535" w:rsidRPr="001F0535" w:rsidRDefault="001F0535" w:rsidP="00D45894">
      <w:pPr>
        <w:pStyle w:val="Clause-thirdlevel"/>
        <w:numPr>
          <w:ilvl w:val="0"/>
          <w:numId w:val="102"/>
        </w:numPr>
        <w:ind w:left="1418"/>
        <w:rPr>
          <w:rFonts w:ascii="Calibri" w:hAnsi="Calibri" w:cs="Calibri"/>
        </w:rPr>
      </w:pPr>
      <w:r w:rsidRPr="001F0535">
        <w:rPr>
          <w:rFonts w:ascii="Calibri" w:hAnsi="Calibri" w:cs="Calibri"/>
        </w:rPr>
        <w:t>Was involved in writing the official software tool user manual or help files;</w:t>
      </w:r>
    </w:p>
    <w:p w14:paraId="6DD772CB" w14:textId="77777777" w:rsidR="001F0535" w:rsidRPr="001F0535" w:rsidRDefault="001F0535" w:rsidP="00D45894">
      <w:pPr>
        <w:pStyle w:val="Clause-thirdlevel"/>
        <w:numPr>
          <w:ilvl w:val="0"/>
          <w:numId w:val="102"/>
        </w:numPr>
        <w:ind w:left="1418"/>
        <w:rPr>
          <w:rFonts w:ascii="Calibri" w:hAnsi="Calibri" w:cs="Calibri"/>
        </w:rPr>
      </w:pPr>
      <w:r w:rsidRPr="001F0535">
        <w:rPr>
          <w:rFonts w:ascii="Calibri" w:hAnsi="Calibri" w:cs="Calibri"/>
        </w:rPr>
        <w:t>Has been recently employed by the software tool developer on the software tool helpdesk;</w:t>
      </w:r>
    </w:p>
    <w:p w14:paraId="7D5BD772" w14:textId="77777777" w:rsidR="001F0535" w:rsidRPr="001F0535" w:rsidRDefault="001F0535" w:rsidP="00D45894">
      <w:pPr>
        <w:pStyle w:val="Clause-thirdlevel"/>
        <w:numPr>
          <w:ilvl w:val="0"/>
          <w:numId w:val="102"/>
        </w:numPr>
        <w:ind w:left="1418"/>
        <w:rPr>
          <w:rFonts w:ascii="Calibri" w:hAnsi="Calibri" w:cs="Calibri"/>
        </w:rPr>
      </w:pPr>
      <w:r w:rsidRPr="001F0535">
        <w:rPr>
          <w:rFonts w:ascii="Calibri" w:hAnsi="Calibri" w:cs="Calibri"/>
        </w:rPr>
        <w:t>Delivers or has recently delivered training in the use of the software tool for Registered Training Organisations or Software Tool Developers; or</w:t>
      </w:r>
    </w:p>
    <w:p w14:paraId="47651A70" w14:textId="77777777" w:rsidR="001F0535" w:rsidRPr="001F0535" w:rsidRDefault="001F0535" w:rsidP="00D45894">
      <w:pPr>
        <w:pStyle w:val="Clause-thirdlevel"/>
        <w:numPr>
          <w:ilvl w:val="0"/>
          <w:numId w:val="102"/>
        </w:numPr>
        <w:ind w:left="1418"/>
        <w:rPr>
          <w:rFonts w:ascii="Calibri" w:hAnsi="Calibri" w:cs="Calibri"/>
        </w:rPr>
      </w:pPr>
      <w:r w:rsidRPr="001F0535">
        <w:rPr>
          <w:rFonts w:ascii="Calibri" w:hAnsi="Calibri" w:cs="Calibri"/>
        </w:rPr>
        <w:t>Is recognised by the software tool provider as an expert in using their software tool.</w:t>
      </w:r>
    </w:p>
    <w:p w14:paraId="0CB4156E" w14:textId="2998859D" w:rsidR="001F0535" w:rsidRPr="001F0535" w:rsidRDefault="001F0535" w:rsidP="00D45894">
      <w:pPr>
        <w:pStyle w:val="Clause-secondlevel"/>
        <w:numPr>
          <w:ilvl w:val="3"/>
          <w:numId w:val="101"/>
        </w:numPr>
        <w:ind w:left="1050" w:hanging="496"/>
        <w:rPr>
          <w:rFonts w:ascii="Calibri" w:hAnsi="Calibri" w:cs="Calibri"/>
        </w:rPr>
      </w:pPr>
      <w:r w:rsidRPr="001F0535">
        <w:rPr>
          <w:rFonts w:ascii="Calibri" w:hAnsi="Calibri" w:cs="Calibri"/>
        </w:rPr>
        <w:t xml:space="preserve">The NatHERS Administrator will manage trainer endorsement. The suitability of the trainer will be judged against the requirements of section 3(2) of this appendix and feedback from the AAOs. The NatHERS Administrator will notify AAO’s of endorsed trainers and courses, and these will be listed on the NatHERS website. </w:t>
      </w:r>
    </w:p>
    <w:p w14:paraId="73A6CF29" w14:textId="77777777" w:rsidR="001F0535" w:rsidRPr="001F0535" w:rsidRDefault="001F0535" w:rsidP="00D45894">
      <w:pPr>
        <w:pStyle w:val="Clause-secondlevel"/>
        <w:numPr>
          <w:ilvl w:val="0"/>
          <w:numId w:val="95"/>
        </w:numPr>
        <w:ind w:left="567" w:hanging="567"/>
        <w:rPr>
          <w:rFonts w:ascii="Calibri" w:hAnsi="Calibri" w:cs="Calibri"/>
          <w:b/>
          <w:bCs/>
        </w:rPr>
      </w:pPr>
      <w:r w:rsidRPr="001F0535">
        <w:rPr>
          <w:rFonts w:ascii="Calibri" w:hAnsi="Calibri" w:cs="Calibri"/>
          <w:b/>
          <w:bCs/>
        </w:rPr>
        <w:t>Minimum assessment requirements</w:t>
      </w:r>
    </w:p>
    <w:p w14:paraId="61664C8E" w14:textId="2AD5D4EE" w:rsidR="001F0535" w:rsidRPr="001F0535" w:rsidRDefault="001F0535" w:rsidP="00D45894">
      <w:pPr>
        <w:pStyle w:val="Clause-secondlevel"/>
        <w:numPr>
          <w:ilvl w:val="3"/>
          <w:numId w:val="103"/>
        </w:numPr>
        <w:ind w:left="1050" w:hanging="496"/>
        <w:rPr>
          <w:rFonts w:ascii="Calibri" w:hAnsi="Calibri" w:cs="Calibri"/>
        </w:rPr>
      </w:pPr>
      <w:r w:rsidRPr="001F0535">
        <w:rPr>
          <w:rFonts w:ascii="Calibri" w:hAnsi="Calibri" w:cs="Calibri"/>
        </w:rPr>
        <w:t xml:space="preserve">Assessment within the </w:t>
      </w:r>
      <w:r w:rsidR="00011391">
        <w:rPr>
          <w:rFonts w:ascii="Calibri" w:hAnsi="Calibri" w:cs="Calibri"/>
        </w:rPr>
        <w:t>t</w:t>
      </w:r>
      <w:r w:rsidR="00011391" w:rsidRPr="001F0535">
        <w:rPr>
          <w:rFonts w:ascii="Calibri" w:hAnsi="Calibri" w:cs="Calibri"/>
        </w:rPr>
        <w:t xml:space="preserve">raining </w:t>
      </w:r>
      <w:r w:rsidRPr="001F0535">
        <w:rPr>
          <w:rFonts w:ascii="Calibri" w:hAnsi="Calibri" w:cs="Calibri"/>
        </w:rPr>
        <w:t xml:space="preserve">should provide an appropriate mix of questions and answers, and assessment of actual software tool use, to ensure the applicant is competent in the use of the software tool. </w:t>
      </w:r>
    </w:p>
    <w:p w14:paraId="2C93DCBF" w14:textId="77777777" w:rsidR="001F0535" w:rsidRPr="001F0535" w:rsidRDefault="001F0535" w:rsidP="00D45894">
      <w:pPr>
        <w:pStyle w:val="Clause-secondlevel"/>
        <w:numPr>
          <w:ilvl w:val="3"/>
          <w:numId w:val="103"/>
        </w:numPr>
        <w:ind w:left="1050" w:hanging="496"/>
        <w:rPr>
          <w:rFonts w:ascii="Calibri" w:hAnsi="Calibri" w:cs="Calibri"/>
        </w:rPr>
      </w:pPr>
      <w:r w:rsidRPr="001F0535">
        <w:rPr>
          <w:rFonts w:ascii="Calibri" w:hAnsi="Calibri" w:cs="Calibri"/>
        </w:rPr>
        <w:t>At least 50% of the minimum course content requirement (section 2 of this appendix) must be assessed via assessment of actual software use.</w:t>
      </w:r>
    </w:p>
    <w:p w14:paraId="3F885A36" w14:textId="77777777" w:rsidR="001F0535" w:rsidRPr="001F0535" w:rsidRDefault="001F0535" w:rsidP="00D45894">
      <w:pPr>
        <w:pStyle w:val="Clause-secondlevel"/>
        <w:numPr>
          <w:ilvl w:val="3"/>
          <w:numId w:val="103"/>
        </w:numPr>
        <w:ind w:left="1050" w:hanging="496"/>
        <w:rPr>
          <w:rFonts w:ascii="Calibri" w:hAnsi="Calibri" w:cs="Calibri"/>
        </w:rPr>
      </w:pPr>
      <w:r w:rsidRPr="001F0535">
        <w:rPr>
          <w:rFonts w:ascii="Calibri" w:hAnsi="Calibri" w:cs="Calibri"/>
        </w:rPr>
        <w:t xml:space="preserve">To aid the learning experience, applicants may be given feedback on incorrect </w:t>
      </w:r>
      <w:proofErr w:type="gramStart"/>
      <w:r w:rsidRPr="001F0535">
        <w:rPr>
          <w:rFonts w:ascii="Calibri" w:hAnsi="Calibri" w:cs="Calibri"/>
        </w:rPr>
        <w:t>multiple choice</w:t>
      </w:r>
      <w:proofErr w:type="gramEnd"/>
      <w:r w:rsidRPr="001F0535">
        <w:rPr>
          <w:rFonts w:ascii="Calibri" w:hAnsi="Calibri" w:cs="Calibri"/>
        </w:rPr>
        <w:t xml:space="preserve"> answers in the form of a second chance to get the correct answer. If a second incorrect choice is made on the same question, the correct answer may be revealed, but the applicant must be marked as incorrect for the purposes of tallying the final assessment score.</w:t>
      </w:r>
    </w:p>
    <w:p w14:paraId="6CF9A6C0" w14:textId="77777777" w:rsidR="001F0535" w:rsidRPr="001F0535" w:rsidRDefault="001F0535" w:rsidP="00D45894">
      <w:pPr>
        <w:pStyle w:val="Clause-secondlevel"/>
        <w:numPr>
          <w:ilvl w:val="3"/>
          <w:numId w:val="103"/>
        </w:numPr>
        <w:ind w:left="1050" w:hanging="496"/>
        <w:rPr>
          <w:rFonts w:ascii="Calibri" w:hAnsi="Calibri" w:cs="Calibri"/>
        </w:rPr>
      </w:pPr>
      <w:r w:rsidRPr="001F0535">
        <w:rPr>
          <w:rFonts w:ascii="Calibri" w:hAnsi="Calibri" w:cs="Calibri"/>
        </w:rPr>
        <w:t>The following assessment accuracies apply:</w:t>
      </w:r>
    </w:p>
    <w:p w14:paraId="407F0B7C" w14:textId="77777777" w:rsidR="001F0535" w:rsidRPr="001F0535" w:rsidRDefault="001F0535" w:rsidP="00D45894">
      <w:pPr>
        <w:pStyle w:val="Clause-thirdlevel"/>
        <w:numPr>
          <w:ilvl w:val="0"/>
          <w:numId w:val="104"/>
        </w:numPr>
        <w:ind w:left="1418"/>
        <w:rPr>
          <w:rFonts w:ascii="Calibri" w:hAnsi="Calibri" w:cs="Calibri"/>
        </w:rPr>
      </w:pPr>
      <w:r w:rsidRPr="001F0535">
        <w:rPr>
          <w:rFonts w:ascii="Calibri" w:hAnsi="Calibri" w:cs="Calibri"/>
        </w:rPr>
        <w:t xml:space="preserve">Question and answer assessment (if used): minimum 80% </w:t>
      </w:r>
    </w:p>
    <w:p w14:paraId="64E87813" w14:textId="77777777" w:rsidR="001F0535" w:rsidRPr="001F0535" w:rsidRDefault="001F0535" w:rsidP="00D45894">
      <w:pPr>
        <w:pStyle w:val="Clause-thirdlevel"/>
        <w:numPr>
          <w:ilvl w:val="0"/>
          <w:numId w:val="104"/>
        </w:numPr>
        <w:ind w:left="1418"/>
        <w:rPr>
          <w:rFonts w:ascii="Calibri" w:hAnsi="Calibri" w:cs="Calibri"/>
        </w:rPr>
      </w:pPr>
      <w:r w:rsidRPr="001F0535">
        <w:rPr>
          <w:rFonts w:ascii="Calibri" w:hAnsi="Calibri" w:cs="Calibri"/>
        </w:rPr>
        <w:t>Dwelling features are accurately modelled: 90%</w:t>
      </w:r>
    </w:p>
    <w:p w14:paraId="45535D8C" w14:textId="77777777" w:rsidR="001F0535" w:rsidRPr="001F0535" w:rsidRDefault="001F0535" w:rsidP="00D45894">
      <w:pPr>
        <w:pStyle w:val="Clause-thirdlevel"/>
        <w:numPr>
          <w:ilvl w:val="0"/>
          <w:numId w:val="104"/>
        </w:numPr>
        <w:ind w:left="1418"/>
        <w:rPr>
          <w:rFonts w:ascii="Calibri" w:hAnsi="Calibri" w:cs="Calibri"/>
        </w:rPr>
      </w:pPr>
      <w:r w:rsidRPr="001F0535">
        <w:rPr>
          <w:rFonts w:ascii="Calibri" w:hAnsi="Calibri" w:cs="Calibri"/>
        </w:rPr>
        <w:t>Modelled star rating: within 0.2 stars of the assessment case study</w:t>
      </w:r>
    </w:p>
    <w:p w14:paraId="2A38AC3C" w14:textId="77777777" w:rsidR="001F0535" w:rsidRPr="001F0535" w:rsidRDefault="001F0535" w:rsidP="00D45894">
      <w:pPr>
        <w:pStyle w:val="Clause-thirdlevel"/>
        <w:numPr>
          <w:ilvl w:val="0"/>
          <w:numId w:val="104"/>
        </w:numPr>
        <w:ind w:left="1418"/>
        <w:rPr>
          <w:rFonts w:ascii="Calibri" w:hAnsi="Calibri" w:cs="Calibri"/>
        </w:rPr>
      </w:pPr>
      <w:r w:rsidRPr="001F0535">
        <w:rPr>
          <w:rFonts w:ascii="Calibri" w:hAnsi="Calibri" w:cs="Calibri"/>
        </w:rPr>
        <w:t>Applicants that fail the course may elect to redo the entire course (learning modules and assessments).</w:t>
      </w:r>
    </w:p>
    <w:p w14:paraId="5B34549C" w14:textId="77777777" w:rsidR="001F0535" w:rsidRPr="001F0535" w:rsidRDefault="001F0535" w:rsidP="00D45894">
      <w:pPr>
        <w:pStyle w:val="Clause-secondlevel"/>
        <w:numPr>
          <w:ilvl w:val="0"/>
          <w:numId w:val="95"/>
        </w:numPr>
        <w:ind w:left="567" w:hanging="567"/>
        <w:rPr>
          <w:rFonts w:ascii="Calibri" w:hAnsi="Calibri" w:cs="Calibri"/>
          <w:b/>
          <w:bCs/>
        </w:rPr>
      </w:pPr>
      <w:r w:rsidRPr="001F0535">
        <w:rPr>
          <w:rFonts w:ascii="Calibri" w:hAnsi="Calibri" w:cs="Calibri"/>
          <w:b/>
          <w:bCs/>
        </w:rPr>
        <w:t>Minimum documentation requirements</w:t>
      </w:r>
    </w:p>
    <w:p w14:paraId="019EC436" w14:textId="43BE7E2B" w:rsidR="001F0535" w:rsidRPr="001F0535" w:rsidRDefault="001F0535" w:rsidP="001F0535">
      <w:r w:rsidRPr="001F0535">
        <w:t xml:space="preserve">At the successful completion of the course, a certificate stating topics covered, date completed, </w:t>
      </w:r>
      <w:r w:rsidR="00011391">
        <w:t>A</w:t>
      </w:r>
      <w:r w:rsidR="00011391" w:rsidRPr="001F0535">
        <w:t xml:space="preserve">ssessor </w:t>
      </w:r>
      <w:r w:rsidRPr="001F0535">
        <w:t xml:space="preserve">name, certificate number and details of the assessment including software version </w:t>
      </w:r>
      <w:r w:rsidR="00011391">
        <w:t>n</w:t>
      </w:r>
      <w:r w:rsidR="00011391" w:rsidRPr="001F0535">
        <w:t>o</w:t>
      </w:r>
      <w:r w:rsidRPr="001F0535">
        <w:t xml:space="preserve">. must be provided to the </w:t>
      </w:r>
      <w:r w:rsidR="00011391">
        <w:t>a</w:t>
      </w:r>
      <w:r w:rsidR="00011391" w:rsidRPr="001F0535">
        <w:t>pplicant</w:t>
      </w:r>
      <w:r w:rsidRPr="001F0535">
        <w:t>. Records must be kept so that AAOs can contact the training provider for confirmation of the course completion.</w:t>
      </w:r>
    </w:p>
    <w:bookmarkEnd w:id="204"/>
    <w:p w14:paraId="599D2EAE" w14:textId="6105E102" w:rsidR="001F0535" w:rsidRDefault="001F0535">
      <w:pPr>
        <w:spacing w:after="160"/>
      </w:pPr>
    </w:p>
    <w:sectPr w:rsidR="001F0535" w:rsidSect="00125C59">
      <w:pgSz w:w="11906" w:h="16838"/>
      <w:pgMar w:top="1985"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43497D" w14:textId="77777777" w:rsidR="00570EA5" w:rsidRDefault="00570EA5" w:rsidP="00981854">
      <w:r>
        <w:separator/>
      </w:r>
    </w:p>
  </w:endnote>
  <w:endnote w:type="continuationSeparator" w:id="0">
    <w:p w14:paraId="062CDAFB" w14:textId="77777777" w:rsidR="00570EA5" w:rsidRDefault="00570EA5" w:rsidP="00981854">
      <w:r>
        <w:continuationSeparator/>
      </w:r>
    </w:p>
  </w:endnote>
  <w:endnote w:type="continuationNotice" w:id="1">
    <w:p w14:paraId="131700CF" w14:textId="77777777" w:rsidR="00570EA5" w:rsidRDefault="00570EA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FFA89" w14:textId="77777777" w:rsidR="00011D08" w:rsidRDefault="00011D08" w:rsidP="00981854">
    <w:pPr>
      <w:pStyle w:val="Footer"/>
    </w:pPr>
    <w:r>
      <w:rPr>
        <w:noProof/>
      </w:rPr>
      <mc:AlternateContent>
        <mc:Choice Requires="wps">
          <w:drawing>
            <wp:anchor distT="0" distB="0" distL="0" distR="0" simplePos="0" relativeHeight="251658243" behindDoc="0" locked="0" layoutInCell="1" allowOverlap="1" wp14:anchorId="5DBD61EE" wp14:editId="7865CBBC">
              <wp:simplePos x="635" y="635"/>
              <wp:positionH relativeFrom="page">
                <wp:align>center</wp:align>
              </wp:positionH>
              <wp:positionV relativeFrom="page">
                <wp:align>bottom</wp:align>
              </wp:positionV>
              <wp:extent cx="551815" cy="391160"/>
              <wp:effectExtent l="0" t="0" r="635" b="0"/>
              <wp:wrapNone/>
              <wp:docPr id="1368588068"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0C651D50" w14:textId="77777777" w:rsidR="00011D08" w:rsidRPr="00011D08" w:rsidRDefault="00011D08" w:rsidP="00981854">
                          <w:pPr>
                            <w:rPr>
                              <w:noProof/>
                            </w:rPr>
                          </w:pPr>
                          <w:r w:rsidRPr="00011D08">
                            <w:rPr>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DBD61EE" id="_x0000_t202" coordsize="21600,21600" o:spt="202" path="m,l,21600r21600,l21600,xe">
              <v:stroke joinstyle="miter"/>
              <v:path gradientshapeok="t" o:connecttype="rect"/>
            </v:shapetype>
            <v:shape id="Text Box 6" o:spid="_x0000_s1028" type="#_x0000_t202" alt="OFFICIAL" style="position:absolute;margin-left:0;margin-top:0;width:43.45pt;height:30.8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" filled="f" stroked="f">
              <v:textbox style="mso-fit-shape-to-text:t" inset="0,0,0,15pt">
                <w:txbxContent>
                  <w:p w14:paraId="0C651D50" w14:textId="77777777" w:rsidR="00011D08" w:rsidRPr="00011D08" w:rsidRDefault="00011D08" w:rsidP="00981854">
                    <w:pPr>
                      <w:rPr>
                        <w:noProof/>
                      </w:rPr>
                    </w:pPr>
                    <w:r w:rsidRPr="00011D08">
                      <w:rPr>
                        <w:noProof/>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5C7D4" w14:textId="77777777" w:rsidR="00125C59" w:rsidRPr="009D643E" w:rsidRDefault="00125C59" w:rsidP="00125C59">
    <w:pPr>
      <w:spacing w:before="100" w:beforeAutospacing="1" w:after="0"/>
      <w:jc w:val="center"/>
      <w:rPr>
        <w:noProof/>
      </w:rPr>
    </w:pPr>
    <w:r w:rsidRPr="009D643E">
      <w:fldChar w:fldCharType="begin"/>
    </w:r>
    <w:r w:rsidRPr="009D643E">
      <w:instrText xml:space="preserve"> PAGE   \* MERGEFORMAT </w:instrText>
    </w:r>
    <w:r w:rsidRPr="009D643E">
      <w:fldChar w:fldCharType="separate"/>
    </w:r>
    <w:r>
      <w:t>2</w:t>
    </w:r>
    <w:r w:rsidRPr="009D643E">
      <w:rPr>
        <w:noProof/>
      </w:rPr>
      <w:fldChar w:fldCharType="end"/>
    </w:r>
  </w:p>
  <w:p w14:paraId="5EAFEA9A" w14:textId="77777777" w:rsidR="003005E1" w:rsidRPr="000D1289" w:rsidRDefault="00125C59" w:rsidP="00125C59">
    <w:pPr>
      <w:spacing w:after="0"/>
      <w:jc w:val="center"/>
      <w:rPr>
        <w:noProof/>
        <w:color w:val="ED0000"/>
      </w:rPr>
    </w:pPr>
    <w:r w:rsidRPr="000D1289">
      <w:rPr>
        <w:noProof/>
        <w:color w:val="ED0000"/>
      </w:rPr>
      <w:t>OFFICIAL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75DD0C" w14:textId="77777777" w:rsidR="00570EA5" w:rsidRDefault="00570EA5" w:rsidP="00981854">
      <w:r>
        <w:separator/>
      </w:r>
    </w:p>
  </w:footnote>
  <w:footnote w:type="continuationSeparator" w:id="0">
    <w:p w14:paraId="1A50B72C" w14:textId="77777777" w:rsidR="00570EA5" w:rsidRDefault="00570EA5" w:rsidP="00981854">
      <w:r>
        <w:continuationSeparator/>
      </w:r>
    </w:p>
  </w:footnote>
  <w:footnote w:type="continuationNotice" w:id="1">
    <w:p w14:paraId="187E05E0" w14:textId="77777777" w:rsidR="00570EA5" w:rsidRDefault="00570EA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7421D" w14:textId="77777777" w:rsidR="00011D08" w:rsidRDefault="00011D08" w:rsidP="00981854">
    <w:pPr>
      <w:pStyle w:val="Header"/>
    </w:pPr>
    <w:r>
      <w:rPr>
        <w:noProof/>
      </w:rPr>
      <mc:AlternateContent>
        <mc:Choice Requires="wps">
          <w:drawing>
            <wp:anchor distT="0" distB="0" distL="0" distR="0" simplePos="0" relativeHeight="251658241" behindDoc="0" locked="0" layoutInCell="1" allowOverlap="1" wp14:anchorId="6D71B36F" wp14:editId="5B9A3499">
              <wp:simplePos x="635" y="635"/>
              <wp:positionH relativeFrom="page">
                <wp:align>center</wp:align>
              </wp:positionH>
              <wp:positionV relativeFrom="page">
                <wp:align>top</wp:align>
              </wp:positionV>
              <wp:extent cx="551815" cy="391160"/>
              <wp:effectExtent l="0" t="0" r="635" b="8890"/>
              <wp:wrapNone/>
              <wp:docPr id="1360849761"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91160"/>
                      </a:xfrm>
                      <a:prstGeom prst="rect">
                        <a:avLst/>
                      </a:prstGeom>
                      <a:noFill/>
                      <a:ln>
                        <a:noFill/>
                      </a:ln>
                    </wps:spPr>
                    <wps:txbx>
                      <w:txbxContent>
                        <w:p w14:paraId="1CCE90BA" w14:textId="77777777" w:rsidR="00011D08" w:rsidRPr="00011D08" w:rsidRDefault="00011D08" w:rsidP="00981854">
                          <w:pPr>
                            <w:rPr>
                              <w:noProof/>
                            </w:rPr>
                          </w:pPr>
                          <w:r w:rsidRPr="00011D08">
                            <w:rPr>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D71B36F" id="_x0000_t202" coordsize="21600,21600" o:spt="202" path="m,l,21600r21600,l21600,xe">
              <v:stroke joinstyle="miter"/>
              <v:path gradientshapeok="t" o:connecttype="rect"/>
            </v:shapetype>
            <v:shape id="_x0000_s1027" type="#_x0000_t202" alt="OFFICIAL" style="position:absolute;margin-left:0;margin-top:0;width:43.45pt;height:30.8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" filled="f" stroked="f">
              <v:textbox style="mso-fit-shape-to-text:t" inset="0,15pt,0,0">
                <w:txbxContent>
                  <w:p w14:paraId="1CCE90BA" w14:textId="77777777" w:rsidR="00011D08" w:rsidRPr="00011D08" w:rsidRDefault="00011D08" w:rsidP="00981854">
                    <w:pPr>
                      <w:rPr>
                        <w:noProof/>
                      </w:rPr>
                    </w:pPr>
                    <w:r w:rsidRPr="00011D08">
                      <w:rPr>
                        <w:noProof/>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FFFD0" w14:textId="77777777" w:rsidR="00125C59" w:rsidRPr="000D1289" w:rsidRDefault="00125C59" w:rsidP="00125C59">
    <w:pPr>
      <w:spacing w:before="100" w:beforeAutospacing="1" w:after="0"/>
      <w:jc w:val="center"/>
      <w:rPr>
        <w:noProof/>
        <w:color w:val="ED0000"/>
      </w:rPr>
    </w:pPr>
    <w:r w:rsidRPr="000D1289">
      <w:rPr>
        <w:noProof/>
        <w:color w:val="ED0000"/>
      </w:rPr>
      <w:t>OFFICIAL</w:t>
    </w:r>
  </w:p>
  <w:p w14:paraId="20A57527" w14:textId="4FA9A7B7" w:rsidR="00011D08" w:rsidRPr="00195DC9" w:rsidRDefault="00745C73" w:rsidP="00125C59">
    <w:pPr>
      <w:pStyle w:val="Header"/>
      <w:jc w:val="center"/>
    </w:pPr>
    <w:r>
      <w:t>Protocol for Assessor Accrediting Organisations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EFBBB" w14:textId="77777777" w:rsidR="00125C59" w:rsidRDefault="00125C59">
    <w:pPr>
      <w:pStyle w:val="Header"/>
    </w:pPr>
    <w:r>
      <w:rPr>
        <w:noProof/>
      </w:rPr>
      <w:drawing>
        <wp:anchor distT="0" distB="0" distL="114300" distR="114300" simplePos="0" relativeHeight="251662339" behindDoc="0" locked="0" layoutInCell="1" allowOverlap="1" wp14:anchorId="6830EF7D" wp14:editId="2A9CA828">
          <wp:simplePos x="0" y="0"/>
          <wp:positionH relativeFrom="column">
            <wp:posOffset>822589</wp:posOffset>
          </wp:positionH>
          <wp:positionV relativeFrom="paragraph">
            <wp:posOffset>1342102</wp:posOffset>
          </wp:positionV>
          <wp:extent cx="4859655" cy="4859655"/>
          <wp:effectExtent l="0" t="0" r="0" b="0"/>
          <wp:wrapNone/>
          <wp:docPr id="465781203"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908592"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4859655" cy="485965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5" behindDoc="1" locked="0" layoutInCell="1" allowOverlap="1" wp14:anchorId="5A835DCE" wp14:editId="4563BDA7">
          <wp:simplePos x="0" y="0"/>
          <wp:positionH relativeFrom="column">
            <wp:posOffset>-175260</wp:posOffset>
          </wp:positionH>
          <wp:positionV relativeFrom="paragraph">
            <wp:posOffset>3175</wp:posOffset>
          </wp:positionV>
          <wp:extent cx="2701290" cy="1031240"/>
          <wp:effectExtent l="0" t="0" r="0" b="0"/>
          <wp:wrapNone/>
          <wp:docPr id="1752776524" name="Picture 3" descr="Home Energy Rating logo and Nationwide House Energy Rating Scheme logo side by 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347707" name="Picture 3" descr="Home Energy Rating logo and Nationwide House Energy Rating Scheme logo side by side"/>
                  <pic:cNvPicPr/>
                </pic:nvPicPr>
                <pic:blipFill>
                  <a:blip r:embed="rId2">
                    <a:extLst>
                      <a:ext uri="{28A0092B-C50C-407E-A947-70E740481C1C}">
                        <a14:useLocalDpi xmlns:a14="http://schemas.microsoft.com/office/drawing/2010/main" val="0"/>
                      </a:ext>
                    </a:extLst>
                  </a:blip>
                  <a:stretch>
                    <a:fillRect/>
                  </a:stretch>
                </pic:blipFill>
                <pic:spPr>
                  <a:xfrm>
                    <a:off x="0" y="0"/>
                    <a:ext cx="2701290" cy="103124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0291" behindDoc="1" locked="0" layoutInCell="1" allowOverlap="1" wp14:anchorId="39D93309" wp14:editId="4B861834">
              <wp:simplePos x="0" y="0"/>
              <wp:positionH relativeFrom="column">
                <wp:posOffset>-551927</wp:posOffset>
              </wp:positionH>
              <wp:positionV relativeFrom="paragraph">
                <wp:posOffset>-301625</wp:posOffset>
              </wp:positionV>
              <wp:extent cx="7580630" cy="10751185"/>
              <wp:effectExtent l="0" t="0" r="1270" b="5715"/>
              <wp:wrapNone/>
              <wp:docPr id="1100282128" name="Rectangle 1"/>
              <wp:cNvGraphicFramePr/>
              <a:graphic xmlns:a="http://schemas.openxmlformats.org/drawingml/2006/main">
                <a:graphicData uri="http://schemas.microsoft.com/office/word/2010/wordprocessingShape">
                  <wps:wsp>
                    <wps:cNvSpPr/>
                    <wps:spPr>
                      <a:xfrm>
                        <a:off x="0" y="0"/>
                        <a:ext cx="7580630" cy="10751185"/>
                      </a:xfrm>
                      <a:prstGeom prst="rect">
                        <a:avLst/>
                      </a:prstGeom>
                      <a:solidFill>
                        <a:schemeClr val="accent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03388B" id="Rectangle 1" o:spid="_x0000_s1026" style="position:absolute;margin-left:-43.45pt;margin-top:-23.75pt;width:596.9pt;height:846.55pt;z-index:-2516561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" fillcolor="#9ad9e7 [3205]"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05307"/>
    <w:multiLevelType w:val="hybridMultilevel"/>
    <w:tmpl w:val="9A2E4DC2"/>
    <w:lvl w:ilvl="0" w:tplc="FFFFFFFF">
      <w:start w:val="1"/>
      <w:numFmt w:val="lowerRoman"/>
      <w:lvlText w:val="%1."/>
      <w:lvlJc w:val="right"/>
      <w:pPr>
        <w:ind w:left="1800" w:hanging="360"/>
      </w:pPr>
    </w:lvl>
    <w:lvl w:ilvl="1" w:tplc="FFFFFFFF">
      <w:start w:val="1"/>
      <w:numFmt w:val="lowerLetter"/>
      <w:lvlText w:val="%2."/>
      <w:lvlJc w:val="left"/>
      <w:pPr>
        <w:ind w:left="2520" w:hanging="360"/>
      </w:pPr>
    </w:lvl>
    <w:lvl w:ilvl="2" w:tplc="FFFFFFFF">
      <w:start w:val="1"/>
      <w:numFmt w:val="lowerRoman"/>
      <w:lvlText w:val="%3."/>
      <w:lvlJc w:val="right"/>
      <w:pPr>
        <w:ind w:left="3240" w:hanging="180"/>
      </w:pPr>
    </w:lvl>
    <w:lvl w:ilvl="3" w:tplc="FFFFFFFF">
      <w:start w:val="1"/>
      <w:numFmt w:val="decimal"/>
      <w:lvlText w:val="%4."/>
      <w:lvlJc w:val="left"/>
      <w:pPr>
        <w:ind w:left="3960" w:hanging="360"/>
      </w:pPr>
    </w:lvl>
    <w:lvl w:ilvl="4" w:tplc="FFFFFFFF">
      <w:start w:val="1"/>
      <w:numFmt w:val="lowerLetter"/>
      <w:lvlText w:val="%5."/>
      <w:lvlJc w:val="left"/>
      <w:pPr>
        <w:ind w:left="4680" w:hanging="360"/>
      </w:pPr>
    </w:lvl>
    <w:lvl w:ilvl="5" w:tplc="FFFFFFFF">
      <w:start w:val="1"/>
      <w:numFmt w:val="lowerRoman"/>
      <w:lvlText w:val="%6."/>
      <w:lvlJc w:val="right"/>
      <w:pPr>
        <w:ind w:left="5400" w:hanging="180"/>
      </w:pPr>
      <w:rPr>
        <w:rFonts w:hint="default"/>
      </w:r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 w15:restartNumberingAfterBreak="0">
    <w:nsid w:val="060B0E59"/>
    <w:multiLevelType w:val="hybridMultilevel"/>
    <w:tmpl w:val="378C4296"/>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7476F74"/>
    <w:multiLevelType w:val="hybridMultilevel"/>
    <w:tmpl w:val="09C6587E"/>
    <w:lvl w:ilvl="0" w:tplc="662037B6">
      <w:start w:val="1"/>
      <w:numFmt w:val="bullet"/>
      <w:pStyle w:val="BulletL1"/>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A5A4977"/>
    <w:multiLevelType w:val="hybridMultilevel"/>
    <w:tmpl w:val="D46A895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C5E3305"/>
    <w:multiLevelType w:val="hybridMultilevel"/>
    <w:tmpl w:val="E44E4882"/>
    <w:lvl w:ilvl="0" w:tplc="FFFFFFFF">
      <w:start w:val="1"/>
      <w:numFmt w:val="lowerRoman"/>
      <w:lvlText w:val="%1."/>
      <w:lvlJc w:val="right"/>
      <w:pPr>
        <w:ind w:left="6393" w:hanging="18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F6F5255"/>
    <w:multiLevelType w:val="hybridMultilevel"/>
    <w:tmpl w:val="E44E4882"/>
    <w:lvl w:ilvl="0" w:tplc="FFFFFFFF">
      <w:start w:val="1"/>
      <w:numFmt w:val="lowerRoman"/>
      <w:lvlText w:val="%1."/>
      <w:lvlJc w:val="right"/>
      <w:pPr>
        <w:ind w:left="6393" w:hanging="18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288288A"/>
    <w:multiLevelType w:val="hybridMultilevel"/>
    <w:tmpl w:val="70C6B7F2"/>
    <w:lvl w:ilvl="0" w:tplc="38C42D3E">
      <w:start w:val="1"/>
      <w:numFmt w:val="decimal"/>
      <w:pStyle w:val="TableListL1"/>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4C04CA6"/>
    <w:multiLevelType w:val="multilevel"/>
    <w:tmpl w:val="A11065E0"/>
    <w:lvl w:ilvl="0">
      <w:start w:val="8"/>
      <w:numFmt w:val="decimal"/>
      <w:lvlText w:val="%1."/>
      <w:lvlJc w:val="left"/>
      <w:pPr>
        <w:ind w:left="432" w:hanging="432"/>
      </w:pPr>
      <w:rPr>
        <w:rFonts w:hint="default"/>
      </w:rPr>
    </w:lvl>
    <w:lvl w:ilvl="1">
      <w:start w:val="1"/>
      <w:numFmt w:val="decimal"/>
      <w:lvlText w:val="%1.%2"/>
      <w:lvlJc w:val="left"/>
      <w:pPr>
        <w:ind w:left="1002" w:hanging="576"/>
      </w:pPr>
      <w:rPr>
        <w:rFonts w:hint="default"/>
      </w:rPr>
    </w:lvl>
    <w:lvl w:ilvl="2">
      <w:start w:val="1"/>
      <w:numFmt w:val="decimal"/>
      <w:lvlText w:val="(%3)"/>
      <w:lvlJc w:val="left"/>
      <w:pPr>
        <w:ind w:left="720" w:hanging="720"/>
      </w:pPr>
      <w:rPr>
        <w:rFonts w:hint="default"/>
      </w:rPr>
    </w:lvl>
    <w:lvl w:ilvl="3">
      <w:start w:val="1"/>
      <w:numFmt w:val="lowerLetter"/>
      <w:lvlText w:val="%4)"/>
      <w:lvlJc w:val="left"/>
      <w:pPr>
        <w:ind w:left="864" w:hanging="864"/>
      </w:pPr>
      <w:rPr>
        <w:rFonts w:hint="default"/>
        <w:b w:val="0"/>
      </w:rPr>
    </w:lvl>
    <w:lvl w:ilvl="4">
      <w:start w:val="1"/>
      <w:numFmt w:val="lowerLetter"/>
      <w:lvlText w:val="%5)"/>
      <w:lvlJc w:val="left"/>
      <w:pPr>
        <w:ind w:left="1008" w:hanging="1008"/>
      </w:pPr>
      <w:rPr>
        <w:rFonts w:hint="default"/>
      </w:rPr>
    </w:lvl>
    <w:lvl w:ilvl="5">
      <w:start w:val="1"/>
      <w:numFmt w:val="upperRoman"/>
      <w:lvlText w:val="(%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16D5102F"/>
    <w:multiLevelType w:val="hybridMultilevel"/>
    <w:tmpl w:val="200E3FEE"/>
    <w:lvl w:ilvl="0" w:tplc="0C090001">
      <w:start w:val="1"/>
      <w:numFmt w:val="bullet"/>
      <w:lvlText w:val=""/>
      <w:lvlJc w:val="left"/>
      <w:pPr>
        <w:ind w:left="752" w:hanging="360"/>
      </w:pPr>
      <w:rPr>
        <w:rFonts w:ascii="Symbol" w:hAnsi="Symbol" w:hint="default"/>
      </w:rPr>
    </w:lvl>
    <w:lvl w:ilvl="1" w:tplc="0C090003" w:tentative="1">
      <w:start w:val="1"/>
      <w:numFmt w:val="bullet"/>
      <w:lvlText w:val="o"/>
      <w:lvlJc w:val="left"/>
      <w:pPr>
        <w:ind w:left="1472" w:hanging="360"/>
      </w:pPr>
      <w:rPr>
        <w:rFonts w:ascii="Courier New" w:hAnsi="Courier New" w:cs="Courier New" w:hint="default"/>
      </w:rPr>
    </w:lvl>
    <w:lvl w:ilvl="2" w:tplc="0C090005" w:tentative="1">
      <w:start w:val="1"/>
      <w:numFmt w:val="bullet"/>
      <w:lvlText w:val=""/>
      <w:lvlJc w:val="left"/>
      <w:pPr>
        <w:ind w:left="2192" w:hanging="360"/>
      </w:pPr>
      <w:rPr>
        <w:rFonts w:ascii="Wingdings" w:hAnsi="Wingdings" w:hint="default"/>
      </w:rPr>
    </w:lvl>
    <w:lvl w:ilvl="3" w:tplc="0C090001" w:tentative="1">
      <w:start w:val="1"/>
      <w:numFmt w:val="bullet"/>
      <w:lvlText w:val=""/>
      <w:lvlJc w:val="left"/>
      <w:pPr>
        <w:ind w:left="2912" w:hanging="360"/>
      </w:pPr>
      <w:rPr>
        <w:rFonts w:ascii="Symbol" w:hAnsi="Symbol" w:hint="default"/>
      </w:rPr>
    </w:lvl>
    <w:lvl w:ilvl="4" w:tplc="0C090003" w:tentative="1">
      <w:start w:val="1"/>
      <w:numFmt w:val="bullet"/>
      <w:lvlText w:val="o"/>
      <w:lvlJc w:val="left"/>
      <w:pPr>
        <w:ind w:left="3632" w:hanging="360"/>
      </w:pPr>
      <w:rPr>
        <w:rFonts w:ascii="Courier New" w:hAnsi="Courier New" w:cs="Courier New" w:hint="default"/>
      </w:rPr>
    </w:lvl>
    <w:lvl w:ilvl="5" w:tplc="0C090005" w:tentative="1">
      <w:start w:val="1"/>
      <w:numFmt w:val="bullet"/>
      <w:lvlText w:val=""/>
      <w:lvlJc w:val="left"/>
      <w:pPr>
        <w:ind w:left="4352" w:hanging="360"/>
      </w:pPr>
      <w:rPr>
        <w:rFonts w:ascii="Wingdings" w:hAnsi="Wingdings" w:hint="default"/>
      </w:rPr>
    </w:lvl>
    <w:lvl w:ilvl="6" w:tplc="0C090001" w:tentative="1">
      <w:start w:val="1"/>
      <w:numFmt w:val="bullet"/>
      <w:lvlText w:val=""/>
      <w:lvlJc w:val="left"/>
      <w:pPr>
        <w:ind w:left="5072" w:hanging="360"/>
      </w:pPr>
      <w:rPr>
        <w:rFonts w:ascii="Symbol" w:hAnsi="Symbol" w:hint="default"/>
      </w:rPr>
    </w:lvl>
    <w:lvl w:ilvl="7" w:tplc="0C090003" w:tentative="1">
      <w:start w:val="1"/>
      <w:numFmt w:val="bullet"/>
      <w:lvlText w:val="o"/>
      <w:lvlJc w:val="left"/>
      <w:pPr>
        <w:ind w:left="5792" w:hanging="360"/>
      </w:pPr>
      <w:rPr>
        <w:rFonts w:ascii="Courier New" w:hAnsi="Courier New" w:cs="Courier New" w:hint="default"/>
      </w:rPr>
    </w:lvl>
    <w:lvl w:ilvl="8" w:tplc="0C090005" w:tentative="1">
      <w:start w:val="1"/>
      <w:numFmt w:val="bullet"/>
      <w:lvlText w:val=""/>
      <w:lvlJc w:val="left"/>
      <w:pPr>
        <w:ind w:left="6512" w:hanging="360"/>
      </w:pPr>
      <w:rPr>
        <w:rFonts w:ascii="Wingdings" w:hAnsi="Wingdings" w:hint="default"/>
      </w:rPr>
    </w:lvl>
  </w:abstractNum>
  <w:abstractNum w:abstractNumId="9" w15:restartNumberingAfterBreak="0">
    <w:nsid w:val="1B0264F8"/>
    <w:multiLevelType w:val="hybridMultilevel"/>
    <w:tmpl w:val="A8EE5F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EED2048"/>
    <w:multiLevelType w:val="hybridMultilevel"/>
    <w:tmpl w:val="B5761436"/>
    <w:lvl w:ilvl="0" w:tplc="C59C9522">
      <w:start w:val="1"/>
      <w:numFmt w:val="bullet"/>
      <w:pStyle w:val="TableBulletL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1" w15:restartNumberingAfterBreak="0">
    <w:nsid w:val="1FE66D6A"/>
    <w:multiLevelType w:val="multilevel"/>
    <w:tmpl w:val="1FE4D0BA"/>
    <w:lvl w:ilvl="0">
      <w:start w:val="8"/>
      <w:numFmt w:val="decimal"/>
      <w:lvlText w:val="%1."/>
      <w:lvlJc w:val="left"/>
      <w:pPr>
        <w:ind w:left="720" w:hanging="360"/>
      </w:pPr>
      <w:rPr>
        <w:rFonts w:hint="default"/>
      </w:rPr>
    </w:lvl>
    <w:lvl w:ilvl="1">
      <w:start w:val="1"/>
      <w:numFmt w:val="decimal"/>
      <w:isLgl/>
      <w:lvlText w:val="%1.%2"/>
      <w:lvlJc w:val="left"/>
      <w:pPr>
        <w:ind w:left="720" w:hanging="720"/>
      </w:pPr>
      <w:rPr>
        <w:rFonts w:hint="default"/>
        <w:sz w:val="32"/>
        <w:szCs w:val="28"/>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2" w15:restartNumberingAfterBreak="0">
    <w:nsid w:val="20F52213"/>
    <w:multiLevelType w:val="hybridMultilevel"/>
    <w:tmpl w:val="CB32CE00"/>
    <w:lvl w:ilvl="0" w:tplc="0C090001">
      <w:start w:val="1"/>
      <w:numFmt w:val="bullet"/>
      <w:lvlText w:val=""/>
      <w:lvlJc w:val="left"/>
      <w:pPr>
        <w:ind w:left="360" w:hanging="360"/>
      </w:pPr>
      <w:rPr>
        <w:rFonts w:ascii="Symbol" w:hAnsi="Symbol" w:hint="default"/>
        <w:spacing w:val="-2"/>
        <w:w w:val="100"/>
        <w:sz w:val="22"/>
        <w:szCs w:val="22"/>
        <w:lang w:val="en-AU" w:eastAsia="en-AU" w:bidi="en-AU"/>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24504972"/>
    <w:multiLevelType w:val="multilevel"/>
    <w:tmpl w:val="3B28B9B6"/>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824274E"/>
    <w:multiLevelType w:val="hybridMultilevel"/>
    <w:tmpl w:val="4D0C521A"/>
    <w:lvl w:ilvl="0" w:tplc="2BE65F3C">
      <w:start w:val="1"/>
      <w:numFmt w:val="bullet"/>
      <w:pStyle w:val="TableBulletL1"/>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A610FED"/>
    <w:multiLevelType w:val="multilevel"/>
    <w:tmpl w:val="A11065E0"/>
    <w:lvl w:ilvl="0">
      <w:start w:val="8"/>
      <w:numFmt w:val="decimal"/>
      <w:lvlText w:val="%1."/>
      <w:lvlJc w:val="left"/>
      <w:pPr>
        <w:ind w:left="432" w:hanging="432"/>
      </w:pPr>
      <w:rPr>
        <w:rFonts w:hint="default"/>
      </w:rPr>
    </w:lvl>
    <w:lvl w:ilvl="1">
      <w:start w:val="1"/>
      <w:numFmt w:val="decimal"/>
      <w:lvlText w:val="%1.%2"/>
      <w:lvlJc w:val="left"/>
      <w:pPr>
        <w:ind w:left="1002" w:hanging="576"/>
      </w:pPr>
      <w:rPr>
        <w:rFonts w:hint="default"/>
      </w:rPr>
    </w:lvl>
    <w:lvl w:ilvl="2">
      <w:start w:val="1"/>
      <w:numFmt w:val="decimal"/>
      <w:lvlText w:val="(%3)"/>
      <w:lvlJc w:val="left"/>
      <w:pPr>
        <w:ind w:left="720" w:hanging="720"/>
      </w:pPr>
      <w:rPr>
        <w:rFonts w:hint="default"/>
      </w:rPr>
    </w:lvl>
    <w:lvl w:ilvl="3">
      <w:start w:val="1"/>
      <w:numFmt w:val="lowerLetter"/>
      <w:lvlText w:val="%4)"/>
      <w:lvlJc w:val="left"/>
      <w:pPr>
        <w:ind w:left="864" w:hanging="864"/>
      </w:pPr>
      <w:rPr>
        <w:rFonts w:hint="default"/>
        <w:b w:val="0"/>
      </w:rPr>
    </w:lvl>
    <w:lvl w:ilvl="4">
      <w:start w:val="1"/>
      <w:numFmt w:val="lowerLetter"/>
      <w:lvlText w:val="%5)"/>
      <w:lvlJc w:val="left"/>
      <w:pPr>
        <w:ind w:left="1008" w:hanging="1008"/>
      </w:pPr>
      <w:rPr>
        <w:rFonts w:hint="default"/>
      </w:rPr>
    </w:lvl>
    <w:lvl w:ilvl="5">
      <w:start w:val="1"/>
      <w:numFmt w:val="upperRoman"/>
      <w:lvlText w:val="(%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6" w15:restartNumberingAfterBreak="0">
    <w:nsid w:val="2B4957C6"/>
    <w:multiLevelType w:val="hybridMultilevel"/>
    <w:tmpl w:val="D46A8954"/>
    <w:lvl w:ilvl="0" w:tplc="EF46DDFE">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2C381A66"/>
    <w:multiLevelType w:val="hybridMultilevel"/>
    <w:tmpl w:val="8550EFB6"/>
    <w:lvl w:ilvl="0" w:tplc="0C09001B">
      <w:start w:val="1"/>
      <w:numFmt w:val="lowerRoman"/>
      <w:lvlText w:val="%1."/>
      <w:lvlJc w:val="right"/>
      <w:pPr>
        <w:ind w:left="1800" w:hanging="360"/>
      </w:pPr>
    </w:lvl>
    <w:lvl w:ilvl="1" w:tplc="FFFFFFFF">
      <w:start w:val="1"/>
      <w:numFmt w:val="lowerLetter"/>
      <w:lvlText w:val="%2."/>
      <w:lvlJc w:val="left"/>
      <w:pPr>
        <w:ind w:left="2520" w:hanging="360"/>
      </w:pPr>
    </w:lvl>
    <w:lvl w:ilvl="2" w:tplc="FFFFFFFF">
      <w:start w:val="1"/>
      <w:numFmt w:val="lowerRoman"/>
      <w:lvlText w:val="%3."/>
      <w:lvlJc w:val="right"/>
      <w:pPr>
        <w:ind w:left="3240" w:hanging="180"/>
      </w:pPr>
    </w:lvl>
    <w:lvl w:ilvl="3" w:tplc="FFFFFFFF">
      <w:start w:val="1"/>
      <w:numFmt w:val="decimal"/>
      <w:lvlText w:val="%4."/>
      <w:lvlJc w:val="left"/>
      <w:pPr>
        <w:ind w:left="3960" w:hanging="360"/>
      </w:pPr>
    </w:lvl>
    <w:lvl w:ilvl="4" w:tplc="FFFFFFFF">
      <w:start w:val="1"/>
      <w:numFmt w:val="lowerLetter"/>
      <w:lvlText w:val="%5."/>
      <w:lvlJc w:val="left"/>
      <w:pPr>
        <w:ind w:left="4680" w:hanging="360"/>
      </w:pPr>
    </w:lvl>
    <w:lvl w:ilvl="5" w:tplc="FFFFFFFF">
      <w:start w:val="1"/>
      <w:numFmt w:val="lowerRoman"/>
      <w:lvlText w:val="%6."/>
      <w:lvlJc w:val="right"/>
      <w:pPr>
        <w:ind w:left="5580" w:hanging="36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8" w15:restartNumberingAfterBreak="0">
    <w:nsid w:val="2D526AA0"/>
    <w:multiLevelType w:val="hybridMultilevel"/>
    <w:tmpl w:val="7272226E"/>
    <w:lvl w:ilvl="0" w:tplc="29CCD120">
      <w:start w:val="1"/>
      <w:numFmt w:val="lowerLetter"/>
      <w:lvlText w:val="%1)"/>
      <w:lvlJc w:val="left"/>
      <w:pPr>
        <w:ind w:left="1640" w:hanging="360"/>
      </w:pPr>
    </w:lvl>
    <w:lvl w:ilvl="1" w:tplc="5B683288">
      <w:start w:val="1"/>
      <w:numFmt w:val="lowerLetter"/>
      <w:lvlText w:val="%2)"/>
      <w:lvlJc w:val="left"/>
      <w:pPr>
        <w:ind w:left="1640" w:hanging="360"/>
      </w:pPr>
    </w:lvl>
    <w:lvl w:ilvl="2" w:tplc="00701C00">
      <w:start w:val="1"/>
      <w:numFmt w:val="lowerLetter"/>
      <w:lvlText w:val="%3)"/>
      <w:lvlJc w:val="left"/>
      <w:pPr>
        <w:ind w:left="1640" w:hanging="360"/>
      </w:pPr>
    </w:lvl>
    <w:lvl w:ilvl="3" w:tplc="7A245C74">
      <w:start w:val="1"/>
      <w:numFmt w:val="lowerLetter"/>
      <w:lvlText w:val="%4)"/>
      <w:lvlJc w:val="left"/>
      <w:pPr>
        <w:ind w:left="1640" w:hanging="360"/>
      </w:pPr>
    </w:lvl>
    <w:lvl w:ilvl="4" w:tplc="664CF182">
      <w:start w:val="1"/>
      <w:numFmt w:val="lowerLetter"/>
      <w:lvlText w:val="%5)"/>
      <w:lvlJc w:val="left"/>
      <w:pPr>
        <w:ind w:left="1640" w:hanging="360"/>
      </w:pPr>
    </w:lvl>
    <w:lvl w:ilvl="5" w:tplc="B9E03C4A">
      <w:start w:val="1"/>
      <w:numFmt w:val="lowerLetter"/>
      <w:lvlText w:val="%6)"/>
      <w:lvlJc w:val="left"/>
      <w:pPr>
        <w:ind w:left="1640" w:hanging="360"/>
      </w:pPr>
    </w:lvl>
    <w:lvl w:ilvl="6" w:tplc="4BCC56FE">
      <w:start w:val="1"/>
      <w:numFmt w:val="lowerLetter"/>
      <w:lvlText w:val="%7)"/>
      <w:lvlJc w:val="left"/>
      <w:pPr>
        <w:ind w:left="1640" w:hanging="360"/>
      </w:pPr>
    </w:lvl>
    <w:lvl w:ilvl="7" w:tplc="D66C7BC8">
      <w:start w:val="1"/>
      <w:numFmt w:val="lowerLetter"/>
      <w:lvlText w:val="%8)"/>
      <w:lvlJc w:val="left"/>
      <w:pPr>
        <w:ind w:left="1640" w:hanging="360"/>
      </w:pPr>
    </w:lvl>
    <w:lvl w:ilvl="8" w:tplc="31CA8078">
      <w:start w:val="1"/>
      <w:numFmt w:val="lowerLetter"/>
      <w:lvlText w:val="%9)"/>
      <w:lvlJc w:val="left"/>
      <w:pPr>
        <w:ind w:left="1640" w:hanging="360"/>
      </w:pPr>
    </w:lvl>
  </w:abstractNum>
  <w:abstractNum w:abstractNumId="19" w15:restartNumberingAfterBreak="0">
    <w:nsid w:val="2D9157E2"/>
    <w:multiLevelType w:val="multilevel"/>
    <w:tmpl w:val="B8D0A608"/>
    <w:lvl w:ilvl="0">
      <w:start w:val="1"/>
      <w:numFmt w:val="decimal"/>
      <w:lvlText w:val="%1."/>
      <w:lvlJc w:val="left"/>
      <w:pPr>
        <w:ind w:left="360" w:hanging="360"/>
      </w:pPr>
    </w:lvl>
    <w:lvl w:ilvl="1">
      <w:start w:val="1"/>
      <w:numFmt w:val="decimal"/>
      <w:pStyle w:val="Numberedlist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12B032B"/>
    <w:multiLevelType w:val="hybridMultilevel"/>
    <w:tmpl w:val="638C69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657745F"/>
    <w:multiLevelType w:val="hybridMultilevel"/>
    <w:tmpl w:val="E7FA2294"/>
    <w:lvl w:ilvl="0" w:tplc="0C090013">
      <w:start w:val="1"/>
      <w:numFmt w:val="upperRoman"/>
      <w:lvlText w:val="%1."/>
      <w:lvlJc w:val="right"/>
      <w:pPr>
        <w:ind w:left="1800" w:hanging="360"/>
      </w:pPr>
    </w:lvl>
    <w:lvl w:ilvl="1" w:tplc="0C090019">
      <w:start w:val="1"/>
      <w:numFmt w:val="lowerLetter"/>
      <w:lvlText w:val="%2."/>
      <w:lvlJc w:val="left"/>
      <w:pPr>
        <w:ind w:left="2520" w:hanging="360"/>
      </w:pPr>
    </w:lvl>
    <w:lvl w:ilvl="2" w:tplc="0C09001B">
      <w:start w:val="1"/>
      <w:numFmt w:val="lowerRoman"/>
      <w:lvlText w:val="%3."/>
      <w:lvlJc w:val="right"/>
      <w:pPr>
        <w:ind w:left="3240" w:hanging="180"/>
      </w:pPr>
    </w:lvl>
    <w:lvl w:ilvl="3" w:tplc="0C09000F">
      <w:start w:val="1"/>
      <w:numFmt w:val="decimal"/>
      <w:lvlText w:val="%4."/>
      <w:lvlJc w:val="left"/>
      <w:pPr>
        <w:ind w:left="3960" w:hanging="360"/>
      </w:pPr>
    </w:lvl>
    <w:lvl w:ilvl="4" w:tplc="0C090019">
      <w:start w:val="1"/>
      <w:numFmt w:val="lowerLetter"/>
      <w:lvlText w:val="%5."/>
      <w:lvlJc w:val="left"/>
      <w:pPr>
        <w:ind w:left="4680" w:hanging="360"/>
      </w:pPr>
    </w:lvl>
    <w:lvl w:ilvl="5" w:tplc="8DA68896">
      <w:start w:val="1"/>
      <w:numFmt w:val="lowerRoman"/>
      <w:pStyle w:val="Clauselvl3"/>
      <w:lvlText w:val="%6."/>
      <w:lvlJc w:val="right"/>
      <w:pPr>
        <w:ind w:left="5400" w:hanging="180"/>
      </w:pPr>
      <w:rPr>
        <w:rFonts w:hint="default"/>
      </w:r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22" w15:restartNumberingAfterBreak="0">
    <w:nsid w:val="3E34178C"/>
    <w:multiLevelType w:val="hybridMultilevel"/>
    <w:tmpl w:val="E44E4882"/>
    <w:lvl w:ilvl="0" w:tplc="FFFFFFFF">
      <w:start w:val="1"/>
      <w:numFmt w:val="lowerRoman"/>
      <w:lvlText w:val="%1."/>
      <w:lvlJc w:val="right"/>
      <w:pPr>
        <w:ind w:left="6393" w:hanging="18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4AE7F4B"/>
    <w:multiLevelType w:val="hybridMultilevel"/>
    <w:tmpl w:val="0FE4E0F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4522663F"/>
    <w:multiLevelType w:val="hybridMultilevel"/>
    <w:tmpl w:val="7AE8A1D4"/>
    <w:lvl w:ilvl="0" w:tplc="BC42BBEE">
      <w:start w:val="1"/>
      <w:numFmt w:val="bullet"/>
      <w:pStyle w:val="EEATbullets"/>
      <w:lvlText w:val="•"/>
      <w:lvlJc w:val="left"/>
      <w:pPr>
        <w:ind w:left="360" w:hanging="360"/>
      </w:pPr>
      <w:rPr>
        <w:rFonts w:ascii="Calibri" w:hAnsi="Calibri" w:hint="default"/>
        <w:color w:val="0070C0"/>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46FF6D33"/>
    <w:multiLevelType w:val="multilevel"/>
    <w:tmpl w:val="A11065E0"/>
    <w:lvl w:ilvl="0">
      <w:start w:val="8"/>
      <w:numFmt w:val="decimal"/>
      <w:lvlText w:val="%1."/>
      <w:lvlJc w:val="left"/>
      <w:pPr>
        <w:ind w:left="432" w:hanging="432"/>
      </w:pPr>
      <w:rPr>
        <w:rFonts w:hint="default"/>
      </w:rPr>
    </w:lvl>
    <w:lvl w:ilvl="1">
      <w:start w:val="1"/>
      <w:numFmt w:val="decimal"/>
      <w:lvlText w:val="%1.%2"/>
      <w:lvlJc w:val="left"/>
      <w:pPr>
        <w:ind w:left="1002" w:hanging="576"/>
      </w:pPr>
      <w:rPr>
        <w:rFonts w:hint="default"/>
      </w:rPr>
    </w:lvl>
    <w:lvl w:ilvl="2">
      <w:start w:val="1"/>
      <w:numFmt w:val="decimal"/>
      <w:lvlText w:val="(%3)"/>
      <w:lvlJc w:val="left"/>
      <w:pPr>
        <w:ind w:left="720" w:hanging="720"/>
      </w:pPr>
      <w:rPr>
        <w:rFonts w:hint="default"/>
      </w:rPr>
    </w:lvl>
    <w:lvl w:ilvl="3">
      <w:start w:val="1"/>
      <w:numFmt w:val="lowerLetter"/>
      <w:lvlText w:val="%4)"/>
      <w:lvlJc w:val="left"/>
      <w:pPr>
        <w:ind w:left="864" w:hanging="864"/>
      </w:pPr>
      <w:rPr>
        <w:rFonts w:hint="default"/>
        <w:b w:val="0"/>
      </w:rPr>
    </w:lvl>
    <w:lvl w:ilvl="4">
      <w:start w:val="1"/>
      <w:numFmt w:val="lowerLetter"/>
      <w:lvlText w:val="%5)"/>
      <w:lvlJc w:val="left"/>
      <w:pPr>
        <w:ind w:left="1008" w:hanging="1008"/>
      </w:pPr>
      <w:rPr>
        <w:rFonts w:hint="default"/>
      </w:rPr>
    </w:lvl>
    <w:lvl w:ilvl="5">
      <w:start w:val="1"/>
      <w:numFmt w:val="upperRoman"/>
      <w:lvlText w:val="(%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6" w15:restartNumberingAfterBreak="0">
    <w:nsid w:val="4AA30AE3"/>
    <w:multiLevelType w:val="hybridMultilevel"/>
    <w:tmpl w:val="C8481322"/>
    <w:lvl w:ilvl="0" w:tplc="D49E5518">
      <w:start w:val="1"/>
      <w:numFmt w:val="lowerLetter"/>
      <w:pStyle w:val="ListL2"/>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4ADB66E7"/>
    <w:multiLevelType w:val="hybridMultilevel"/>
    <w:tmpl w:val="FBA20680"/>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8" w15:restartNumberingAfterBreak="0">
    <w:nsid w:val="4CC44EEA"/>
    <w:multiLevelType w:val="hybridMultilevel"/>
    <w:tmpl w:val="004847EA"/>
    <w:lvl w:ilvl="0" w:tplc="BCD49CB0">
      <w:start w:val="10"/>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4F8B426A"/>
    <w:multiLevelType w:val="multilevel"/>
    <w:tmpl w:val="A11065E0"/>
    <w:lvl w:ilvl="0">
      <w:start w:val="8"/>
      <w:numFmt w:val="decimal"/>
      <w:lvlText w:val="%1."/>
      <w:lvlJc w:val="left"/>
      <w:pPr>
        <w:ind w:left="432" w:hanging="432"/>
      </w:pPr>
      <w:rPr>
        <w:rFonts w:hint="default"/>
      </w:rPr>
    </w:lvl>
    <w:lvl w:ilvl="1">
      <w:start w:val="1"/>
      <w:numFmt w:val="decimal"/>
      <w:lvlText w:val="%1.%2"/>
      <w:lvlJc w:val="left"/>
      <w:pPr>
        <w:ind w:left="1002" w:hanging="576"/>
      </w:pPr>
      <w:rPr>
        <w:rFonts w:hint="default"/>
      </w:rPr>
    </w:lvl>
    <w:lvl w:ilvl="2">
      <w:start w:val="1"/>
      <w:numFmt w:val="decimal"/>
      <w:lvlText w:val="(%3)"/>
      <w:lvlJc w:val="left"/>
      <w:pPr>
        <w:ind w:left="720" w:hanging="720"/>
      </w:pPr>
      <w:rPr>
        <w:rFonts w:hint="default"/>
      </w:rPr>
    </w:lvl>
    <w:lvl w:ilvl="3">
      <w:start w:val="1"/>
      <w:numFmt w:val="lowerLetter"/>
      <w:lvlText w:val="%4)"/>
      <w:lvlJc w:val="left"/>
      <w:pPr>
        <w:ind w:left="864" w:hanging="864"/>
      </w:pPr>
      <w:rPr>
        <w:rFonts w:hint="default"/>
        <w:b w:val="0"/>
      </w:rPr>
    </w:lvl>
    <w:lvl w:ilvl="4">
      <w:start w:val="1"/>
      <w:numFmt w:val="lowerLetter"/>
      <w:lvlText w:val="%5)"/>
      <w:lvlJc w:val="left"/>
      <w:pPr>
        <w:ind w:left="1008" w:hanging="1008"/>
      </w:pPr>
      <w:rPr>
        <w:rFonts w:hint="default"/>
      </w:rPr>
    </w:lvl>
    <w:lvl w:ilvl="5">
      <w:start w:val="1"/>
      <w:numFmt w:val="upperRoman"/>
      <w:lvlText w:val="(%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0" w15:restartNumberingAfterBreak="0">
    <w:nsid w:val="50953132"/>
    <w:multiLevelType w:val="hybridMultilevel"/>
    <w:tmpl w:val="F2485386"/>
    <w:lvl w:ilvl="0" w:tplc="976445F4">
      <w:start w:val="1"/>
      <w:numFmt w:val="decimal"/>
      <w:pStyle w:val="Clauselvl1"/>
      <w:lvlText w:val="(%1)"/>
      <w:lvlJc w:val="left"/>
      <w:pPr>
        <w:ind w:left="360" w:hanging="360"/>
      </w:pPr>
      <w:rPr>
        <w:rFonts w:hint="default"/>
        <w:spacing w:val="-2"/>
        <w:w w:val="100"/>
        <w:sz w:val="22"/>
        <w:szCs w:val="22"/>
        <w:lang w:val="en-AU" w:eastAsia="en-AU" w:bidi="en-AU"/>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56135AD3"/>
    <w:multiLevelType w:val="hybridMultilevel"/>
    <w:tmpl w:val="73503F20"/>
    <w:lvl w:ilvl="0" w:tplc="FFFFFFFF">
      <w:start w:val="1"/>
      <w:numFmt w:val="decimal"/>
      <w:lvlText w:val="%1."/>
      <w:lvlJc w:val="left"/>
      <w:pPr>
        <w:ind w:left="1440" w:hanging="360"/>
      </w:pPr>
    </w:lvl>
    <w:lvl w:ilvl="1" w:tplc="FF96A210">
      <w:start w:val="1"/>
      <w:numFmt w:val="lowerLetter"/>
      <w:lvlText w:val="%2."/>
      <w:lvlJc w:val="left"/>
      <w:pPr>
        <w:ind w:left="2160" w:hanging="360"/>
      </w:pPr>
      <w:rPr>
        <w:b w:val="0"/>
        <w:bCs w:val="0"/>
      </w:r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32" w15:restartNumberingAfterBreak="0">
    <w:nsid w:val="56A71A37"/>
    <w:multiLevelType w:val="hybridMultilevel"/>
    <w:tmpl w:val="D5F48938"/>
    <w:lvl w:ilvl="0" w:tplc="FAA67252">
      <w:start w:val="1"/>
      <w:numFmt w:val="bullet"/>
      <w:pStyle w:val="BulletL2"/>
      <w:lvlText w:val=""/>
      <w:lvlJc w:val="left"/>
      <w:pPr>
        <w:ind w:left="1570" w:hanging="360"/>
      </w:pPr>
      <w:rPr>
        <w:rFonts w:ascii="Symbol" w:hAnsi="Symbol" w:hint="default"/>
      </w:rPr>
    </w:lvl>
    <w:lvl w:ilvl="1" w:tplc="0C090003" w:tentative="1">
      <w:start w:val="1"/>
      <w:numFmt w:val="bullet"/>
      <w:lvlText w:val="o"/>
      <w:lvlJc w:val="left"/>
      <w:pPr>
        <w:ind w:left="2290" w:hanging="360"/>
      </w:pPr>
      <w:rPr>
        <w:rFonts w:ascii="Courier New" w:hAnsi="Courier New" w:cs="Courier New" w:hint="default"/>
      </w:rPr>
    </w:lvl>
    <w:lvl w:ilvl="2" w:tplc="0C090005" w:tentative="1">
      <w:start w:val="1"/>
      <w:numFmt w:val="bullet"/>
      <w:lvlText w:val=""/>
      <w:lvlJc w:val="left"/>
      <w:pPr>
        <w:ind w:left="3010" w:hanging="360"/>
      </w:pPr>
      <w:rPr>
        <w:rFonts w:ascii="Wingdings" w:hAnsi="Wingdings" w:hint="default"/>
      </w:rPr>
    </w:lvl>
    <w:lvl w:ilvl="3" w:tplc="0C090001" w:tentative="1">
      <w:start w:val="1"/>
      <w:numFmt w:val="bullet"/>
      <w:lvlText w:val=""/>
      <w:lvlJc w:val="left"/>
      <w:pPr>
        <w:ind w:left="3730" w:hanging="360"/>
      </w:pPr>
      <w:rPr>
        <w:rFonts w:ascii="Symbol" w:hAnsi="Symbol" w:hint="default"/>
      </w:rPr>
    </w:lvl>
    <w:lvl w:ilvl="4" w:tplc="0C090003" w:tentative="1">
      <w:start w:val="1"/>
      <w:numFmt w:val="bullet"/>
      <w:lvlText w:val="o"/>
      <w:lvlJc w:val="left"/>
      <w:pPr>
        <w:ind w:left="4450" w:hanging="360"/>
      </w:pPr>
      <w:rPr>
        <w:rFonts w:ascii="Courier New" w:hAnsi="Courier New" w:cs="Courier New" w:hint="default"/>
      </w:rPr>
    </w:lvl>
    <w:lvl w:ilvl="5" w:tplc="0C090005" w:tentative="1">
      <w:start w:val="1"/>
      <w:numFmt w:val="bullet"/>
      <w:lvlText w:val=""/>
      <w:lvlJc w:val="left"/>
      <w:pPr>
        <w:ind w:left="5170" w:hanging="360"/>
      </w:pPr>
      <w:rPr>
        <w:rFonts w:ascii="Wingdings" w:hAnsi="Wingdings" w:hint="default"/>
      </w:rPr>
    </w:lvl>
    <w:lvl w:ilvl="6" w:tplc="0C090001" w:tentative="1">
      <w:start w:val="1"/>
      <w:numFmt w:val="bullet"/>
      <w:lvlText w:val=""/>
      <w:lvlJc w:val="left"/>
      <w:pPr>
        <w:ind w:left="5890" w:hanging="360"/>
      </w:pPr>
      <w:rPr>
        <w:rFonts w:ascii="Symbol" w:hAnsi="Symbol" w:hint="default"/>
      </w:rPr>
    </w:lvl>
    <w:lvl w:ilvl="7" w:tplc="0C090003" w:tentative="1">
      <w:start w:val="1"/>
      <w:numFmt w:val="bullet"/>
      <w:lvlText w:val="o"/>
      <w:lvlJc w:val="left"/>
      <w:pPr>
        <w:ind w:left="6610" w:hanging="360"/>
      </w:pPr>
      <w:rPr>
        <w:rFonts w:ascii="Courier New" w:hAnsi="Courier New" w:cs="Courier New" w:hint="default"/>
      </w:rPr>
    </w:lvl>
    <w:lvl w:ilvl="8" w:tplc="0C090005" w:tentative="1">
      <w:start w:val="1"/>
      <w:numFmt w:val="bullet"/>
      <w:lvlText w:val=""/>
      <w:lvlJc w:val="left"/>
      <w:pPr>
        <w:ind w:left="7330" w:hanging="360"/>
      </w:pPr>
      <w:rPr>
        <w:rFonts w:ascii="Wingdings" w:hAnsi="Wingdings" w:hint="default"/>
      </w:rPr>
    </w:lvl>
  </w:abstractNum>
  <w:abstractNum w:abstractNumId="33" w15:restartNumberingAfterBreak="0">
    <w:nsid w:val="5B3678EE"/>
    <w:multiLevelType w:val="hybridMultilevel"/>
    <w:tmpl w:val="33328844"/>
    <w:lvl w:ilvl="0" w:tplc="0C090001">
      <w:start w:val="1"/>
      <w:numFmt w:val="bullet"/>
      <w:lvlText w:val=""/>
      <w:lvlJc w:val="left"/>
      <w:pPr>
        <w:ind w:left="680" w:hanging="360"/>
      </w:pPr>
      <w:rPr>
        <w:rFonts w:ascii="Symbol" w:hAnsi="Symbol" w:hint="default"/>
      </w:rPr>
    </w:lvl>
    <w:lvl w:ilvl="1" w:tplc="0C090003" w:tentative="1">
      <w:start w:val="1"/>
      <w:numFmt w:val="bullet"/>
      <w:lvlText w:val="o"/>
      <w:lvlJc w:val="left"/>
      <w:pPr>
        <w:ind w:left="1400" w:hanging="360"/>
      </w:pPr>
      <w:rPr>
        <w:rFonts w:ascii="Courier New" w:hAnsi="Courier New" w:cs="Courier New" w:hint="default"/>
      </w:rPr>
    </w:lvl>
    <w:lvl w:ilvl="2" w:tplc="0C090005" w:tentative="1">
      <w:start w:val="1"/>
      <w:numFmt w:val="bullet"/>
      <w:lvlText w:val=""/>
      <w:lvlJc w:val="left"/>
      <w:pPr>
        <w:ind w:left="2120" w:hanging="360"/>
      </w:pPr>
      <w:rPr>
        <w:rFonts w:ascii="Wingdings" w:hAnsi="Wingdings" w:hint="default"/>
      </w:rPr>
    </w:lvl>
    <w:lvl w:ilvl="3" w:tplc="0C090001" w:tentative="1">
      <w:start w:val="1"/>
      <w:numFmt w:val="bullet"/>
      <w:lvlText w:val=""/>
      <w:lvlJc w:val="left"/>
      <w:pPr>
        <w:ind w:left="2840" w:hanging="360"/>
      </w:pPr>
      <w:rPr>
        <w:rFonts w:ascii="Symbol" w:hAnsi="Symbol" w:hint="default"/>
      </w:rPr>
    </w:lvl>
    <w:lvl w:ilvl="4" w:tplc="0C090003" w:tentative="1">
      <w:start w:val="1"/>
      <w:numFmt w:val="bullet"/>
      <w:lvlText w:val="o"/>
      <w:lvlJc w:val="left"/>
      <w:pPr>
        <w:ind w:left="3560" w:hanging="360"/>
      </w:pPr>
      <w:rPr>
        <w:rFonts w:ascii="Courier New" w:hAnsi="Courier New" w:cs="Courier New" w:hint="default"/>
      </w:rPr>
    </w:lvl>
    <w:lvl w:ilvl="5" w:tplc="0C090005" w:tentative="1">
      <w:start w:val="1"/>
      <w:numFmt w:val="bullet"/>
      <w:lvlText w:val=""/>
      <w:lvlJc w:val="left"/>
      <w:pPr>
        <w:ind w:left="4280" w:hanging="360"/>
      </w:pPr>
      <w:rPr>
        <w:rFonts w:ascii="Wingdings" w:hAnsi="Wingdings" w:hint="default"/>
      </w:rPr>
    </w:lvl>
    <w:lvl w:ilvl="6" w:tplc="0C090001" w:tentative="1">
      <w:start w:val="1"/>
      <w:numFmt w:val="bullet"/>
      <w:lvlText w:val=""/>
      <w:lvlJc w:val="left"/>
      <w:pPr>
        <w:ind w:left="5000" w:hanging="360"/>
      </w:pPr>
      <w:rPr>
        <w:rFonts w:ascii="Symbol" w:hAnsi="Symbol" w:hint="default"/>
      </w:rPr>
    </w:lvl>
    <w:lvl w:ilvl="7" w:tplc="0C090003" w:tentative="1">
      <w:start w:val="1"/>
      <w:numFmt w:val="bullet"/>
      <w:lvlText w:val="o"/>
      <w:lvlJc w:val="left"/>
      <w:pPr>
        <w:ind w:left="5720" w:hanging="360"/>
      </w:pPr>
      <w:rPr>
        <w:rFonts w:ascii="Courier New" w:hAnsi="Courier New" w:cs="Courier New" w:hint="default"/>
      </w:rPr>
    </w:lvl>
    <w:lvl w:ilvl="8" w:tplc="0C090005" w:tentative="1">
      <w:start w:val="1"/>
      <w:numFmt w:val="bullet"/>
      <w:lvlText w:val=""/>
      <w:lvlJc w:val="left"/>
      <w:pPr>
        <w:ind w:left="6440" w:hanging="360"/>
      </w:pPr>
      <w:rPr>
        <w:rFonts w:ascii="Wingdings" w:hAnsi="Wingdings" w:hint="default"/>
      </w:rPr>
    </w:lvl>
  </w:abstractNum>
  <w:abstractNum w:abstractNumId="34" w15:restartNumberingAfterBreak="0">
    <w:nsid w:val="65524F03"/>
    <w:multiLevelType w:val="multilevel"/>
    <w:tmpl w:val="4F68CE52"/>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35" w15:restartNumberingAfterBreak="0">
    <w:nsid w:val="67C11B0D"/>
    <w:multiLevelType w:val="hybridMultilevel"/>
    <w:tmpl w:val="950C72C8"/>
    <w:lvl w:ilvl="0" w:tplc="0C090001">
      <w:start w:val="1"/>
      <w:numFmt w:val="bullet"/>
      <w:lvlText w:val=""/>
      <w:lvlJc w:val="left"/>
      <w:pPr>
        <w:ind w:left="6393" w:hanging="18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8D80007"/>
    <w:multiLevelType w:val="hybridMultilevel"/>
    <w:tmpl w:val="98D0F610"/>
    <w:lvl w:ilvl="0" w:tplc="0C090001">
      <w:start w:val="1"/>
      <w:numFmt w:val="bullet"/>
      <w:lvlText w:val=""/>
      <w:lvlJc w:val="left"/>
      <w:pPr>
        <w:ind w:left="680" w:hanging="360"/>
      </w:pPr>
      <w:rPr>
        <w:rFonts w:ascii="Symbol" w:hAnsi="Symbol" w:hint="default"/>
      </w:rPr>
    </w:lvl>
    <w:lvl w:ilvl="1" w:tplc="0C090003" w:tentative="1">
      <w:start w:val="1"/>
      <w:numFmt w:val="bullet"/>
      <w:lvlText w:val="o"/>
      <w:lvlJc w:val="left"/>
      <w:pPr>
        <w:ind w:left="1400" w:hanging="360"/>
      </w:pPr>
      <w:rPr>
        <w:rFonts w:ascii="Courier New" w:hAnsi="Courier New" w:cs="Courier New" w:hint="default"/>
      </w:rPr>
    </w:lvl>
    <w:lvl w:ilvl="2" w:tplc="0C090005" w:tentative="1">
      <w:start w:val="1"/>
      <w:numFmt w:val="bullet"/>
      <w:lvlText w:val=""/>
      <w:lvlJc w:val="left"/>
      <w:pPr>
        <w:ind w:left="2120" w:hanging="360"/>
      </w:pPr>
      <w:rPr>
        <w:rFonts w:ascii="Wingdings" w:hAnsi="Wingdings" w:hint="default"/>
      </w:rPr>
    </w:lvl>
    <w:lvl w:ilvl="3" w:tplc="0C090001" w:tentative="1">
      <w:start w:val="1"/>
      <w:numFmt w:val="bullet"/>
      <w:lvlText w:val=""/>
      <w:lvlJc w:val="left"/>
      <w:pPr>
        <w:ind w:left="2840" w:hanging="360"/>
      </w:pPr>
      <w:rPr>
        <w:rFonts w:ascii="Symbol" w:hAnsi="Symbol" w:hint="default"/>
      </w:rPr>
    </w:lvl>
    <w:lvl w:ilvl="4" w:tplc="0C090003" w:tentative="1">
      <w:start w:val="1"/>
      <w:numFmt w:val="bullet"/>
      <w:lvlText w:val="o"/>
      <w:lvlJc w:val="left"/>
      <w:pPr>
        <w:ind w:left="3560" w:hanging="360"/>
      </w:pPr>
      <w:rPr>
        <w:rFonts w:ascii="Courier New" w:hAnsi="Courier New" w:cs="Courier New" w:hint="default"/>
      </w:rPr>
    </w:lvl>
    <w:lvl w:ilvl="5" w:tplc="0C090005" w:tentative="1">
      <w:start w:val="1"/>
      <w:numFmt w:val="bullet"/>
      <w:lvlText w:val=""/>
      <w:lvlJc w:val="left"/>
      <w:pPr>
        <w:ind w:left="4280" w:hanging="360"/>
      </w:pPr>
      <w:rPr>
        <w:rFonts w:ascii="Wingdings" w:hAnsi="Wingdings" w:hint="default"/>
      </w:rPr>
    </w:lvl>
    <w:lvl w:ilvl="6" w:tplc="0C090001" w:tentative="1">
      <w:start w:val="1"/>
      <w:numFmt w:val="bullet"/>
      <w:lvlText w:val=""/>
      <w:lvlJc w:val="left"/>
      <w:pPr>
        <w:ind w:left="5000" w:hanging="360"/>
      </w:pPr>
      <w:rPr>
        <w:rFonts w:ascii="Symbol" w:hAnsi="Symbol" w:hint="default"/>
      </w:rPr>
    </w:lvl>
    <w:lvl w:ilvl="7" w:tplc="0C090003" w:tentative="1">
      <w:start w:val="1"/>
      <w:numFmt w:val="bullet"/>
      <w:lvlText w:val="o"/>
      <w:lvlJc w:val="left"/>
      <w:pPr>
        <w:ind w:left="5720" w:hanging="360"/>
      </w:pPr>
      <w:rPr>
        <w:rFonts w:ascii="Courier New" w:hAnsi="Courier New" w:cs="Courier New" w:hint="default"/>
      </w:rPr>
    </w:lvl>
    <w:lvl w:ilvl="8" w:tplc="0C090005" w:tentative="1">
      <w:start w:val="1"/>
      <w:numFmt w:val="bullet"/>
      <w:lvlText w:val=""/>
      <w:lvlJc w:val="left"/>
      <w:pPr>
        <w:ind w:left="6440" w:hanging="360"/>
      </w:pPr>
      <w:rPr>
        <w:rFonts w:ascii="Wingdings" w:hAnsi="Wingdings" w:hint="default"/>
      </w:rPr>
    </w:lvl>
  </w:abstractNum>
  <w:abstractNum w:abstractNumId="37" w15:restartNumberingAfterBreak="0">
    <w:nsid w:val="69675F63"/>
    <w:multiLevelType w:val="hybridMultilevel"/>
    <w:tmpl w:val="3A9AB8C2"/>
    <w:lvl w:ilvl="0" w:tplc="664A7A4C">
      <w:start w:val="1"/>
      <w:numFmt w:val="lowerLetter"/>
      <w:pStyle w:val="Clauselvl2"/>
      <w:lvlText w:val="%1)"/>
      <w:lvlJc w:val="left"/>
      <w:pPr>
        <w:ind w:left="927" w:hanging="360"/>
      </w:pPr>
      <w:rPr>
        <w:rFonts w:hint="default"/>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1" w:tplc="0C090019">
      <w:start w:val="1"/>
      <w:numFmt w:val="lowerLetter"/>
      <w:lvlText w:val="%2."/>
      <w:lvlJc w:val="left"/>
      <w:pPr>
        <w:ind w:left="589" w:hanging="360"/>
      </w:pPr>
    </w:lvl>
    <w:lvl w:ilvl="2" w:tplc="0C09001B">
      <w:start w:val="1"/>
      <w:numFmt w:val="lowerRoman"/>
      <w:lvlText w:val="%3."/>
      <w:lvlJc w:val="right"/>
      <w:pPr>
        <w:ind w:left="1309" w:hanging="180"/>
      </w:pPr>
    </w:lvl>
    <w:lvl w:ilvl="3" w:tplc="0C09000F" w:tentative="1">
      <w:start w:val="1"/>
      <w:numFmt w:val="decimal"/>
      <w:lvlText w:val="%4."/>
      <w:lvlJc w:val="left"/>
      <w:pPr>
        <w:ind w:left="2029" w:hanging="360"/>
      </w:pPr>
    </w:lvl>
    <w:lvl w:ilvl="4" w:tplc="0C090019" w:tentative="1">
      <w:start w:val="1"/>
      <w:numFmt w:val="lowerLetter"/>
      <w:lvlText w:val="%5."/>
      <w:lvlJc w:val="left"/>
      <w:pPr>
        <w:ind w:left="2749" w:hanging="360"/>
      </w:pPr>
    </w:lvl>
    <w:lvl w:ilvl="5" w:tplc="0C09001B" w:tentative="1">
      <w:start w:val="1"/>
      <w:numFmt w:val="lowerRoman"/>
      <w:lvlText w:val="%6."/>
      <w:lvlJc w:val="right"/>
      <w:pPr>
        <w:ind w:left="3469" w:hanging="180"/>
      </w:pPr>
    </w:lvl>
    <w:lvl w:ilvl="6" w:tplc="0C09000F" w:tentative="1">
      <w:start w:val="1"/>
      <w:numFmt w:val="decimal"/>
      <w:lvlText w:val="%7."/>
      <w:lvlJc w:val="left"/>
      <w:pPr>
        <w:ind w:left="4189" w:hanging="360"/>
      </w:pPr>
    </w:lvl>
    <w:lvl w:ilvl="7" w:tplc="0C090019" w:tentative="1">
      <w:start w:val="1"/>
      <w:numFmt w:val="lowerLetter"/>
      <w:lvlText w:val="%8."/>
      <w:lvlJc w:val="left"/>
      <w:pPr>
        <w:ind w:left="4909" w:hanging="360"/>
      </w:pPr>
    </w:lvl>
    <w:lvl w:ilvl="8" w:tplc="0C09001B" w:tentative="1">
      <w:start w:val="1"/>
      <w:numFmt w:val="lowerRoman"/>
      <w:lvlText w:val="%9."/>
      <w:lvlJc w:val="right"/>
      <w:pPr>
        <w:ind w:left="5629" w:hanging="180"/>
      </w:pPr>
    </w:lvl>
  </w:abstractNum>
  <w:abstractNum w:abstractNumId="38" w15:restartNumberingAfterBreak="0">
    <w:nsid w:val="6A6A457C"/>
    <w:multiLevelType w:val="multilevel"/>
    <w:tmpl w:val="8088438C"/>
    <w:lvl w:ilvl="0">
      <w:start w:val="7"/>
      <w:numFmt w:val="decimal"/>
      <w:lvlText w:val="%1."/>
      <w:lvlJc w:val="left"/>
      <w:pPr>
        <w:ind w:left="432" w:hanging="432"/>
      </w:pPr>
      <w:rPr>
        <w:rFonts w:hint="default"/>
      </w:rPr>
    </w:lvl>
    <w:lvl w:ilvl="1">
      <w:start w:val="1"/>
      <w:numFmt w:val="decimal"/>
      <w:lvlText w:val="%1.%2"/>
      <w:lvlJc w:val="left"/>
      <w:pPr>
        <w:ind w:left="1002" w:hanging="576"/>
      </w:pPr>
      <w:rPr>
        <w:rFonts w:hint="default"/>
      </w:rPr>
    </w:lvl>
    <w:lvl w:ilvl="2">
      <w:start w:val="2"/>
      <w:numFmt w:val="decimal"/>
      <w:lvlText w:val="(%3)"/>
      <w:lvlJc w:val="left"/>
      <w:pPr>
        <w:ind w:left="720" w:hanging="720"/>
      </w:pPr>
      <w:rPr>
        <w:rFonts w:hint="default"/>
      </w:rPr>
    </w:lvl>
    <w:lvl w:ilvl="3">
      <w:start w:val="1"/>
      <w:numFmt w:val="lowerLetter"/>
      <w:lvlText w:val="%4)"/>
      <w:lvlJc w:val="left"/>
      <w:pPr>
        <w:ind w:left="864" w:hanging="864"/>
      </w:pPr>
      <w:rPr>
        <w:rFonts w:hint="default"/>
      </w:rPr>
    </w:lvl>
    <w:lvl w:ilvl="4">
      <w:start w:val="1"/>
      <w:numFmt w:val="lowerLetter"/>
      <w:lvlText w:val="%5)"/>
      <w:lvlJc w:val="left"/>
      <w:pPr>
        <w:ind w:left="1008" w:hanging="1008"/>
      </w:pPr>
      <w:rPr>
        <w:rFonts w:hint="default"/>
      </w:rPr>
    </w:lvl>
    <w:lvl w:ilvl="5">
      <w:start w:val="1"/>
      <w:numFmt w:val="upperRoman"/>
      <w:lvlText w:val="(%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9" w15:restartNumberingAfterBreak="0">
    <w:nsid w:val="6B4E5B06"/>
    <w:multiLevelType w:val="hybridMultilevel"/>
    <w:tmpl w:val="9EAEEB34"/>
    <w:lvl w:ilvl="0" w:tplc="0C00C3C0">
      <w:start w:val="1"/>
      <w:numFmt w:val="decimal"/>
      <w:pStyle w:val="ListL1"/>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6C60771F"/>
    <w:multiLevelType w:val="hybridMultilevel"/>
    <w:tmpl w:val="069E1DC4"/>
    <w:lvl w:ilvl="0" w:tplc="2A682674">
      <w:start w:val="9"/>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6CE2770D"/>
    <w:multiLevelType w:val="hybridMultilevel"/>
    <w:tmpl w:val="16146A4C"/>
    <w:lvl w:ilvl="0" w:tplc="4DB8F5D0">
      <w:start w:val="1"/>
      <w:numFmt w:val="lowerRoman"/>
      <w:pStyle w:val="ListL3"/>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 w15:restartNumberingAfterBreak="0">
    <w:nsid w:val="6E4D4F7D"/>
    <w:multiLevelType w:val="hybridMultilevel"/>
    <w:tmpl w:val="779E885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3" w15:restartNumberingAfterBreak="0">
    <w:nsid w:val="760857AA"/>
    <w:multiLevelType w:val="hybridMultilevel"/>
    <w:tmpl w:val="BA3AF8C2"/>
    <w:lvl w:ilvl="0" w:tplc="0C090001">
      <w:start w:val="1"/>
      <w:numFmt w:val="bullet"/>
      <w:lvlText w:val=""/>
      <w:lvlJc w:val="left"/>
      <w:pPr>
        <w:ind w:left="680" w:hanging="360"/>
      </w:pPr>
      <w:rPr>
        <w:rFonts w:ascii="Symbol" w:hAnsi="Symbol" w:hint="default"/>
      </w:rPr>
    </w:lvl>
    <w:lvl w:ilvl="1" w:tplc="0C090003" w:tentative="1">
      <w:start w:val="1"/>
      <w:numFmt w:val="bullet"/>
      <w:lvlText w:val="o"/>
      <w:lvlJc w:val="left"/>
      <w:pPr>
        <w:ind w:left="1400" w:hanging="360"/>
      </w:pPr>
      <w:rPr>
        <w:rFonts w:ascii="Courier New" w:hAnsi="Courier New" w:cs="Courier New" w:hint="default"/>
      </w:rPr>
    </w:lvl>
    <w:lvl w:ilvl="2" w:tplc="0C090005" w:tentative="1">
      <w:start w:val="1"/>
      <w:numFmt w:val="bullet"/>
      <w:lvlText w:val=""/>
      <w:lvlJc w:val="left"/>
      <w:pPr>
        <w:ind w:left="2120" w:hanging="360"/>
      </w:pPr>
      <w:rPr>
        <w:rFonts w:ascii="Wingdings" w:hAnsi="Wingdings" w:hint="default"/>
      </w:rPr>
    </w:lvl>
    <w:lvl w:ilvl="3" w:tplc="0C090001" w:tentative="1">
      <w:start w:val="1"/>
      <w:numFmt w:val="bullet"/>
      <w:lvlText w:val=""/>
      <w:lvlJc w:val="left"/>
      <w:pPr>
        <w:ind w:left="2840" w:hanging="360"/>
      </w:pPr>
      <w:rPr>
        <w:rFonts w:ascii="Symbol" w:hAnsi="Symbol" w:hint="default"/>
      </w:rPr>
    </w:lvl>
    <w:lvl w:ilvl="4" w:tplc="0C090003" w:tentative="1">
      <w:start w:val="1"/>
      <w:numFmt w:val="bullet"/>
      <w:lvlText w:val="o"/>
      <w:lvlJc w:val="left"/>
      <w:pPr>
        <w:ind w:left="3560" w:hanging="360"/>
      </w:pPr>
      <w:rPr>
        <w:rFonts w:ascii="Courier New" w:hAnsi="Courier New" w:cs="Courier New" w:hint="default"/>
      </w:rPr>
    </w:lvl>
    <w:lvl w:ilvl="5" w:tplc="0C090005" w:tentative="1">
      <w:start w:val="1"/>
      <w:numFmt w:val="bullet"/>
      <w:lvlText w:val=""/>
      <w:lvlJc w:val="left"/>
      <w:pPr>
        <w:ind w:left="4280" w:hanging="360"/>
      </w:pPr>
      <w:rPr>
        <w:rFonts w:ascii="Wingdings" w:hAnsi="Wingdings" w:hint="default"/>
      </w:rPr>
    </w:lvl>
    <w:lvl w:ilvl="6" w:tplc="0C090001" w:tentative="1">
      <w:start w:val="1"/>
      <w:numFmt w:val="bullet"/>
      <w:lvlText w:val=""/>
      <w:lvlJc w:val="left"/>
      <w:pPr>
        <w:ind w:left="5000" w:hanging="360"/>
      </w:pPr>
      <w:rPr>
        <w:rFonts w:ascii="Symbol" w:hAnsi="Symbol" w:hint="default"/>
      </w:rPr>
    </w:lvl>
    <w:lvl w:ilvl="7" w:tplc="0C090003" w:tentative="1">
      <w:start w:val="1"/>
      <w:numFmt w:val="bullet"/>
      <w:lvlText w:val="o"/>
      <w:lvlJc w:val="left"/>
      <w:pPr>
        <w:ind w:left="5720" w:hanging="360"/>
      </w:pPr>
      <w:rPr>
        <w:rFonts w:ascii="Courier New" w:hAnsi="Courier New" w:cs="Courier New" w:hint="default"/>
      </w:rPr>
    </w:lvl>
    <w:lvl w:ilvl="8" w:tplc="0C090005" w:tentative="1">
      <w:start w:val="1"/>
      <w:numFmt w:val="bullet"/>
      <w:lvlText w:val=""/>
      <w:lvlJc w:val="left"/>
      <w:pPr>
        <w:ind w:left="6440" w:hanging="360"/>
      </w:pPr>
      <w:rPr>
        <w:rFonts w:ascii="Wingdings" w:hAnsi="Wingdings" w:hint="default"/>
      </w:rPr>
    </w:lvl>
  </w:abstractNum>
  <w:abstractNum w:abstractNumId="44" w15:restartNumberingAfterBreak="0">
    <w:nsid w:val="77C16FFE"/>
    <w:multiLevelType w:val="hybridMultilevel"/>
    <w:tmpl w:val="145C5474"/>
    <w:lvl w:ilvl="0" w:tplc="ABD0DA72">
      <w:start w:val="1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5" w15:restartNumberingAfterBreak="0">
    <w:nsid w:val="7C477743"/>
    <w:multiLevelType w:val="hybridMultilevel"/>
    <w:tmpl w:val="E44E4882"/>
    <w:lvl w:ilvl="0" w:tplc="FFFFFFFF">
      <w:start w:val="1"/>
      <w:numFmt w:val="lowerRoman"/>
      <w:lvlText w:val="%1."/>
      <w:lvlJc w:val="right"/>
      <w:pPr>
        <w:ind w:left="6393" w:hanging="18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7DF45AE6"/>
    <w:multiLevelType w:val="hybridMultilevel"/>
    <w:tmpl w:val="EFEA7DFA"/>
    <w:lvl w:ilvl="0" w:tplc="D7A20C84">
      <w:start w:val="1"/>
      <w:numFmt w:val="upperLetter"/>
      <w:lvlText w:val="%1."/>
      <w:lvlJc w:val="left"/>
      <w:pPr>
        <w:ind w:left="720" w:hanging="360"/>
      </w:pPr>
      <w:rPr>
        <w:b/>
        <w:bCs/>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47" w15:restartNumberingAfterBreak="0">
    <w:nsid w:val="7E8D2D57"/>
    <w:multiLevelType w:val="hybridMultilevel"/>
    <w:tmpl w:val="2918E2A0"/>
    <w:lvl w:ilvl="0" w:tplc="55CE5086">
      <w:start w:val="1"/>
      <w:numFmt w:val="lowerRoman"/>
      <w:pStyle w:val="TableListL2"/>
      <w:lvlText w:val="%1)"/>
      <w:lvlJc w:val="left"/>
      <w:pPr>
        <w:ind w:left="2135" w:hanging="360"/>
      </w:pPr>
      <w:rPr>
        <w:rFonts w:hint="default"/>
      </w:rPr>
    </w:lvl>
    <w:lvl w:ilvl="1" w:tplc="0C090019" w:tentative="1">
      <w:start w:val="1"/>
      <w:numFmt w:val="lowerLetter"/>
      <w:lvlText w:val="%2."/>
      <w:lvlJc w:val="left"/>
      <w:pPr>
        <w:ind w:left="2855" w:hanging="360"/>
      </w:pPr>
    </w:lvl>
    <w:lvl w:ilvl="2" w:tplc="0C09001B" w:tentative="1">
      <w:start w:val="1"/>
      <w:numFmt w:val="lowerRoman"/>
      <w:lvlText w:val="%3."/>
      <w:lvlJc w:val="right"/>
      <w:pPr>
        <w:ind w:left="3575" w:hanging="180"/>
      </w:pPr>
    </w:lvl>
    <w:lvl w:ilvl="3" w:tplc="0C09000F" w:tentative="1">
      <w:start w:val="1"/>
      <w:numFmt w:val="decimal"/>
      <w:lvlText w:val="%4."/>
      <w:lvlJc w:val="left"/>
      <w:pPr>
        <w:ind w:left="4295" w:hanging="360"/>
      </w:pPr>
    </w:lvl>
    <w:lvl w:ilvl="4" w:tplc="0C090019" w:tentative="1">
      <w:start w:val="1"/>
      <w:numFmt w:val="lowerLetter"/>
      <w:lvlText w:val="%5."/>
      <w:lvlJc w:val="left"/>
      <w:pPr>
        <w:ind w:left="5015" w:hanging="360"/>
      </w:pPr>
    </w:lvl>
    <w:lvl w:ilvl="5" w:tplc="0C09001B" w:tentative="1">
      <w:start w:val="1"/>
      <w:numFmt w:val="lowerRoman"/>
      <w:lvlText w:val="%6."/>
      <w:lvlJc w:val="right"/>
      <w:pPr>
        <w:ind w:left="5735" w:hanging="180"/>
      </w:pPr>
    </w:lvl>
    <w:lvl w:ilvl="6" w:tplc="0C09000F" w:tentative="1">
      <w:start w:val="1"/>
      <w:numFmt w:val="decimal"/>
      <w:lvlText w:val="%7."/>
      <w:lvlJc w:val="left"/>
      <w:pPr>
        <w:ind w:left="6455" w:hanging="360"/>
      </w:pPr>
    </w:lvl>
    <w:lvl w:ilvl="7" w:tplc="0C090019" w:tentative="1">
      <w:start w:val="1"/>
      <w:numFmt w:val="lowerLetter"/>
      <w:lvlText w:val="%8."/>
      <w:lvlJc w:val="left"/>
      <w:pPr>
        <w:ind w:left="7175" w:hanging="360"/>
      </w:pPr>
    </w:lvl>
    <w:lvl w:ilvl="8" w:tplc="0C09001B" w:tentative="1">
      <w:start w:val="1"/>
      <w:numFmt w:val="lowerRoman"/>
      <w:lvlText w:val="%9."/>
      <w:lvlJc w:val="right"/>
      <w:pPr>
        <w:ind w:left="7895" w:hanging="180"/>
      </w:pPr>
    </w:lvl>
  </w:abstractNum>
  <w:num w:numId="1" w16cid:durableId="854073229">
    <w:abstractNumId w:val="14"/>
  </w:num>
  <w:num w:numId="2" w16cid:durableId="353000279">
    <w:abstractNumId w:val="39"/>
  </w:num>
  <w:num w:numId="3" w16cid:durableId="2042045937">
    <w:abstractNumId w:val="26"/>
  </w:num>
  <w:num w:numId="4" w16cid:durableId="1923566496">
    <w:abstractNumId w:val="41"/>
  </w:num>
  <w:num w:numId="5" w16cid:durableId="1089037225">
    <w:abstractNumId w:val="2"/>
  </w:num>
  <w:num w:numId="6" w16cid:durableId="299699245">
    <w:abstractNumId w:val="32"/>
  </w:num>
  <w:num w:numId="7" w16cid:durableId="977691164">
    <w:abstractNumId w:val="10"/>
  </w:num>
  <w:num w:numId="8" w16cid:durableId="2049986638">
    <w:abstractNumId w:val="6"/>
  </w:num>
  <w:num w:numId="9" w16cid:durableId="1387729036">
    <w:abstractNumId w:val="47"/>
  </w:num>
  <w:num w:numId="10" w16cid:durableId="2014338895">
    <w:abstractNumId w:val="30"/>
    <w:lvlOverride w:ilvl="0">
      <w:startOverride w:val="1"/>
    </w:lvlOverride>
  </w:num>
  <w:num w:numId="11" w16cid:durableId="906840930">
    <w:abstractNumId w:val="37"/>
  </w:num>
  <w:num w:numId="12" w16cid:durableId="490412872">
    <w:abstractNumId w:val="37"/>
    <w:lvlOverride w:ilvl="0">
      <w:startOverride w:val="1"/>
    </w:lvlOverride>
  </w:num>
  <w:num w:numId="13" w16cid:durableId="406077737">
    <w:abstractNumId w:val="37"/>
    <w:lvlOverride w:ilvl="0">
      <w:startOverride w:val="1"/>
    </w:lvlOverride>
  </w:num>
  <w:num w:numId="14" w16cid:durableId="1055395373">
    <w:abstractNumId w:val="30"/>
    <w:lvlOverride w:ilvl="0">
      <w:startOverride w:val="1"/>
    </w:lvlOverride>
  </w:num>
  <w:num w:numId="15" w16cid:durableId="1001272976">
    <w:abstractNumId w:val="30"/>
    <w:lvlOverride w:ilvl="0">
      <w:startOverride w:val="1"/>
    </w:lvlOverride>
  </w:num>
  <w:num w:numId="16" w16cid:durableId="1763724502">
    <w:abstractNumId w:val="37"/>
    <w:lvlOverride w:ilvl="0">
      <w:startOverride w:val="1"/>
    </w:lvlOverride>
  </w:num>
  <w:num w:numId="17" w16cid:durableId="1745372857">
    <w:abstractNumId w:val="37"/>
    <w:lvlOverride w:ilvl="0">
      <w:startOverride w:val="1"/>
    </w:lvlOverride>
  </w:num>
  <w:num w:numId="18" w16cid:durableId="1724253198">
    <w:abstractNumId w:val="34"/>
  </w:num>
  <w:num w:numId="19" w16cid:durableId="1847668119">
    <w:abstractNumId w:val="30"/>
    <w:lvlOverride w:ilvl="0">
      <w:startOverride w:val="1"/>
    </w:lvlOverride>
  </w:num>
  <w:num w:numId="20" w16cid:durableId="553271748">
    <w:abstractNumId w:val="30"/>
    <w:lvlOverride w:ilvl="0">
      <w:startOverride w:val="1"/>
    </w:lvlOverride>
  </w:num>
  <w:num w:numId="21" w16cid:durableId="1301882714">
    <w:abstractNumId w:val="30"/>
    <w:lvlOverride w:ilvl="0">
      <w:startOverride w:val="1"/>
    </w:lvlOverride>
  </w:num>
  <w:num w:numId="22" w16cid:durableId="592595734">
    <w:abstractNumId w:val="37"/>
    <w:lvlOverride w:ilvl="0">
      <w:startOverride w:val="1"/>
    </w:lvlOverride>
  </w:num>
  <w:num w:numId="23" w16cid:durableId="910192489">
    <w:abstractNumId w:val="37"/>
    <w:lvlOverride w:ilvl="0">
      <w:startOverride w:val="1"/>
    </w:lvlOverride>
  </w:num>
  <w:num w:numId="24" w16cid:durableId="1299384510">
    <w:abstractNumId w:val="37"/>
    <w:lvlOverride w:ilvl="0">
      <w:startOverride w:val="1"/>
    </w:lvlOverride>
  </w:num>
  <w:num w:numId="25" w16cid:durableId="1027216415">
    <w:abstractNumId w:val="30"/>
  </w:num>
  <w:num w:numId="26" w16cid:durableId="1653633902">
    <w:abstractNumId w:val="30"/>
    <w:lvlOverride w:ilvl="0">
      <w:startOverride w:val="1"/>
    </w:lvlOverride>
  </w:num>
  <w:num w:numId="27" w16cid:durableId="486626514">
    <w:abstractNumId w:val="30"/>
    <w:lvlOverride w:ilvl="0">
      <w:startOverride w:val="1"/>
    </w:lvlOverride>
  </w:num>
  <w:num w:numId="28" w16cid:durableId="1191534321">
    <w:abstractNumId w:val="37"/>
    <w:lvlOverride w:ilvl="0">
      <w:startOverride w:val="1"/>
    </w:lvlOverride>
  </w:num>
  <w:num w:numId="29" w16cid:durableId="529608788">
    <w:abstractNumId w:val="37"/>
    <w:lvlOverride w:ilvl="0">
      <w:startOverride w:val="1"/>
    </w:lvlOverride>
  </w:num>
  <w:num w:numId="30" w16cid:durableId="1944023318">
    <w:abstractNumId w:val="30"/>
    <w:lvlOverride w:ilvl="0">
      <w:startOverride w:val="1"/>
    </w:lvlOverride>
  </w:num>
  <w:num w:numId="31" w16cid:durableId="420030220">
    <w:abstractNumId w:val="37"/>
    <w:lvlOverride w:ilvl="0">
      <w:startOverride w:val="1"/>
    </w:lvlOverride>
  </w:num>
  <w:num w:numId="32" w16cid:durableId="1767194846">
    <w:abstractNumId w:val="37"/>
    <w:lvlOverride w:ilvl="0">
      <w:startOverride w:val="1"/>
    </w:lvlOverride>
  </w:num>
  <w:num w:numId="33" w16cid:durableId="1247617155">
    <w:abstractNumId w:val="30"/>
    <w:lvlOverride w:ilvl="0">
      <w:startOverride w:val="1"/>
    </w:lvlOverride>
  </w:num>
  <w:num w:numId="34" w16cid:durableId="1430541397">
    <w:abstractNumId w:val="30"/>
    <w:lvlOverride w:ilvl="0">
      <w:startOverride w:val="1"/>
    </w:lvlOverride>
  </w:num>
  <w:num w:numId="35" w16cid:durableId="1072855089">
    <w:abstractNumId w:val="30"/>
    <w:lvlOverride w:ilvl="0">
      <w:startOverride w:val="1"/>
    </w:lvlOverride>
  </w:num>
  <w:num w:numId="36" w16cid:durableId="1249997377">
    <w:abstractNumId w:val="37"/>
    <w:lvlOverride w:ilvl="0">
      <w:startOverride w:val="1"/>
    </w:lvlOverride>
  </w:num>
  <w:num w:numId="37" w16cid:durableId="312024053">
    <w:abstractNumId w:val="37"/>
    <w:lvlOverride w:ilvl="0">
      <w:startOverride w:val="1"/>
    </w:lvlOverride>
  </w:num>
  <w:num w:numId="38" w16cid:durableId="924803123">
    <w:abstractNumId w:val="30"/>
    <w:lvlOverride w:ilvl="0">
      <w:startOverride w:val="1"/>
    </w:lvlOverride>
  </w:num>
  <w:num w:numId="39" w16cid:durableId="1070886909">
    <w:abstractNumId w:val="37"/>
    <w:lvlOverride w:ilvl="0">
      <w:startOverride w:val="1"/>
    </w:lvlOverride>
  </w:num>
  <w:num w:numId="40" w16cid:durableId="979650050">
    <w:abstractNumId w:val="30"/>
    <w:lvlOverride w:ilvl="0">
      <w:startOverride w:val="1"/>
    </w:lvlOverride>
  </w:num>
  <w:num w:numId="41" w16cid:durableId="653722553">
    <w:abstractNumId w:val="37"/>
    <w:lvlOverride w:ilvl="0">
      <w:startOverride w:val="1"/>
    </w:lvlOverride>
  </w:num>
  <w:num w:numId="42" w16cid:durableId="2035037072">
    <w:abstractNumId w:val="30"/>
    <w:lvlOverride w:ilvl="0">
      <w:startOverride w:val="1"/>
    </w:lvlOverride>
  </w:num>
  <w:num w:numId="43" w16cid:durableId="444617861">
    <w:abstractNumId w:val="37"/>
    <w:lvlOverride w:ilvl="0">
      <w:startOverride w:val="1"/>
    </w:lvlOverride>
  </w:num>
  <w:num w:numId="44" w16cid:durableId="1828856838">
    <w:abstractNumId w:val="30"/>
    <w:lvlOverride w:ilvl="0">
      <w:startOverride w:val="1"/>
    </w:lvlOverride>
  </w:num>
  <w:num w:numId="45" w16cid:durableId="1395159179">
    <w:abstractNumId w:val="30"/>
    <w:lvlOverride w:ilvl="0">
      <w:startOverride w:val="1"/>
    </w:lvlOverride>
  </w:num>
  <w:num w:numId="46" w16cid:durableId="805273378">
    <w:abstractNumId w:val="21"/>
  </w:num>
  <w:num w:numId="47" w16cid:durableId="192157430">
    <w:abstractNumId w:val="0"/>
  </w:num>
  <w:num w:numId="48" w16cid:durableId="1698002304">
    <w:abstractNumId w:val="30"/>
    <w:lvlOverride w:ilvl="0">
      <w:startOverride w:val="1"/>
    </w:lvlOverride>
  </w:num>
  <w:num w:numId="49" w16cid:durableId="836580042">
    <w:abstractNumId w:val="37"/>
    <w:lvlOverride w:ilvl="0">
      <w:startOverride w:val="1"/>
    </w:lvlOverride>
  </w:num>
  <w:num w:numId="50" w16cid:durableId="1316761896">
    <w:abstractNumId w:val="37"/>
    <w:lvlOverride w:ilvl="0">
      <w:startOverride w:val="1"/>
    </w:lvlOverride>
  </w:num>
  <w:num w:numId="51" w16cid:durableId="194124874">
    <w:abstractNumId w:val="37"/>
    <w:lvlOverride w:ilvl="0">
      <w:startOverride w:val="1"/>
    </w:lvlOverride>
  </w:num>
  <w:num w:numId="52" w16cid:durableId="1260794500">
    <w:abstractNumId w:val="37"/>
    <w:lvlOverride w:ilvl="0">
      <w:startOverride w:val="1"/>
    </w:lvlOverride>
  </w:num>
  <w:num w:numId="53" w16cid:durableId="2002656455">
    <w:abstractNumId w:val="17"/>
  </w:num>
  <w:num w:numId="54" w16cid:durableId="1653023613">
    <w:abstractNumId w:val="30"/>
    <w:lvlOverride w:ilvl="0">
      <w:startOverride w:val="1"/>
    </w:lvlOverride>
  </w:num>
  <w:num w:numId="55" w16cid:durableId="1915823328">
    <w:abstractNumId w:val="37"/>
    <w:lvlOverride w:ilvl="0">
      <w:startOverride w:val="1"/>
    </w:lvlOverride>
  </w:num>
  <w:num w:numId="56" w16cid:durableId="1117601971">
    <w:abstractNumId w:val="30"/>
    <w:lvlOverride w:ilvl="0">
      <w:startOverride w:val="1"/>
    </w:lvlOverride>
  </w:num>
  <w:num w:numId="57" w16cid:durableId="296029615">
    <w:abstractNumId w:val="37"/>
    <w:lvlOverride w:ilvl="0">
      <w:startOverride w:val="1"/>
    </w:lvlOverride>
  </w:num>
  <w:num w:numId="58" w16cid:durableId="1254901155">
    <w:abstractNumId w:val="24"/>
  </w:num>
  <w:num w:numId="59" w16cid:durableId="1211191332">
    <w:abstractNumId w:val="30"/>
    <w:lvlOverride w:ilvl="0">
      <w:startOverride w:val="1"/>
    </w:lvlOverride>
  </w:num>
  <w:num w:numId="60" w16cid:durableId="976491724">
    <w:abstractNumId w:val="30"/>
    <w:lvlOverride w:ilvl="0">
      <w:startOverride w:val="1"/>
    </w:lvlOverride>
  </w:num>
  <w:num w:numId="61" w16cid:durableId="2080521677">
    <w:abstractNumId w:val="37"/>
    <w:lvlOverride w:ilvl="0">
      <w:startOverride w:val="1"/>
    </w:lvlOverride>
  </w:num>
  <w:num w:numId="62" w16cid:durableId="1811819892">
    <w:abstractNumId w:val="30"/>
    <w:lvlOverride w:ilvl="0">
      <w:startOverride w:val="1"/>
    </w:lvlOverride>
  </w:num>
  <w:num w:numId="63" w16cid:durableId="2089571765">
    <w:abstractNumId w:val="37"/>
    <w:lvlOverride w:ilvl="0">
      <w:startOverride w:val="1"/>
    </w:lvlOverride>
  </w:num>
  <w:num w:numId="64" w16cid:durableId="1543901565">
    <w:abstractNumId w:val="37"/>
    <w:lvlOverride w:ilvl="0">
      <w:startOverride w:val="1"/>
    </w:lvlOverride>
  </w:num>
  <w:num w:numId="65" w16cid:durableId="1657340557">
    <w:abstractNumId w:val="37"/>
    <w:lvlOverride w:ilvl="0">
      <w:startOverride w:val="1"/>
    </w:lvlOverride>
  </w:num>
  <w:num w:numId="66" w16cid:durableId="969283221">
    <w:abstractNumId w:val="37"/>
    <w:lvlOverride w:ilvl="0">
      <w:startOverride w:val="1"/>
    </w:lvlOverride>
  </w:num>
  <w:num w:numId="67" w16cid:durableId="160510070">
    <w:abstractNumId w:val="30"/>
    <w:lvlOverride w:ilvl="0">
      <w:startOverride w:val="1"/>
    </w:lvlOverride>
  </w:num>
  <w:num w:numId="68" w16cid:durableId="620040253">
    <w:abstractNumId w:val="30"/>
    <w:lvlOverride w:ilvl="0">
      <w:startOverride w:val="1"/>
    </w:lvlOverride>
  </w:num>
  <w:num w:numId="69" w16cid:durableId="1839230921">
    <w:abstractNumId w:val="37"/>
    <w:lvlOverride w:ilvl="0">
      <w:startOverride w:val="1"/>
    </w:lvlOverride>
  </w:num>
  <w:num w:numId="70" w16cid:durableId="695540773">
    <w:abstractNumId w:val="44"/>
  </w:num>
  <w:num w:numId="71" w16cid:durableId="1090781705">
    <w:abstractNumId w:val="28"/>
  </w:num>
  <w:num w:numId="72" w16cid:durableId="275908216">
    <w:abstractNumId w:val="40"/>
  </w:num>
  <w:num w:numId="73" w16cid:durableId="275406003">
    <w:abstractNumId w:val="30"/>
    <w:lvlOverride w:ilvl="0">
      <w:startOverride w:val="1"/>
    </w:lvlOverride>
  </w:num>
  <w:num w:numId="74" w16cid:durableId="207450541">
    <w:abstractNumId w:val="37"/>
    <w:lvlOverride w:ilvl="0">
      <w:startOverride w:val="1"/>
    </w:lvlOverride>
  </w:num>
  <w:num w:numId="75" w16cid:durableId="738484094">
    <w:abstractNumId w:val="30"/>
    <w:lvlOverride w:ilvl="0">
      <w:startOverride w:val="1"/>
    </w:lvlOverride>
  </w:num>
  <w:num w:numId="76" w16cid:durableId="1486892356">
    <w:abstractNumId w:val="37"/>
    <w:lvlOverride w:ilvl="0">
      <w:startOverride w:val="1"/>
    </w:lvlOverride>
  </w:num>
  <w:num w:numId="77" w16cid:durableId="1194079702">
    <w:abstractNumId w:val="30"/>
    <w:lvlOverride w:ilvl="0">
      <w:startOverride w:val="1"/>
    </w:lvlOverride>
  </w:num>
  <w:num w:numId="78" w16cid:durableId="51662613">
    <w:abstractNumId w:val="37"/>
    <w:lvlOverride w:ilvl="0">
      <w:startOverride w:val="1"/>
    </w:lvlOverride>
  </w:num>
  <w:num w:numId="79" w16cid:durableId="1794865478">
    <w:abstractNumId w:val="38"/>
  </w:num>
  <w:num w:numId="80" w16cid:durableId="2067408322">
    <w:abstractNumId w:val="16"/>
  </w:num>
  <w:num w:numId="81" w16cid:durableId="130904483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326857952">
    <w:abstractNumId w:val="36"/>
  </w:num>
  <w:num w:numId="83" w16cid:durableId="1223754611">
    <w:abstractNumId w:val="43"/>
  </w:num>
  <w:num w:numId="84" w16cid:durableId="1669746732">
    <w:abstractNumId w:val="33"/>
  </w:num>
  <w:num w:numId="85" w16cid:durableId="1972318508">
    <w:abstractNumId w:val="8"/>
  </w:num>
  <w:num w:numId="86" w16cid:durableId="1431658076">
    <w:abstractNumId w:val="23"/>
  </w:num>
  <w:num w:numId="87" w16cid:durableId="70008842">
    <w:abstractNumId w:val="1"/>
  </w:num>
  <w:num w:numId="88" w16cid:durableId="724378044">
    <w:abstractNumId w:val="42"/>
  </w:num>
  <w:num w:numId="89" w16cid:durableId="1856648504">
    <w:abstractNumId w:val="12"/>
  </w:num>
  <w:num w:numId="90" w16cid:durableId="1450466257">
    <w:abstractNumId w:val="20"/>
  </w:num>
  <w:num w:numId="91" w16cid:durableId="1181704328">
    <w:abstractNumId w:val="9"/>
  </w:num>
  <w:num w:numId="92" w16cid:durableId="99079043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185665086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7093461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755053898">
    <w:abstractNumId w:val="3"/>
  </w:num>
  <w:num w:numId="96" w16cid:durableId="899945951">
    <w:abstractNumId w:val="7"/>
  </w:num>
  <w:num w:numId="97" w16cid:durableId="797724789">
    <w:abstractNumId w:val="15"/>
  </w:num>
  <w:num w:numId="98" w16cid:durableId="1460412409">
    <w:abstractNumId w:val="5"/>
  </w:num>
  <w:num w:numId="99" w16cid:durableId="2004159336">
    <w:abstractNumId w:val="35"/>
  </w:num>
  <w:num w:numId="100" w16cid:durableId="22824143">
    <w:abstractNumId w:val="22"/>
  </w:num>
  <w:num w:numId="101" w16cid:durableId="629751540">
    <w:abstractNumId w:val="29"/>
  </w:num>
  <w:num w:numId="102" w16cid:durableId="532696525">
    <w:abstractNumId w:val="45"/>
  </w:num>
  <w:num w:numId="103" w16cid:durableId="423654069">
    <w:abstractNumId w:val="25"/>
  </w:num>
  <w:num w:numId="104" w16cid:durableId="388116517">
    <w:abstractNumId w:val="4"/>
  </w:num>
  <w:num w:numId="105" w16cid:durableId="1208881086">
    <w:abstractNumId w:val="30"/>
    <w:lvlOverride w:ilvl="0">
      <w:startOverride w:val="1"/>
    </w:lvlOverride>
  </w:num>
  <w:num w:numId="106" w16cid:durableId="680470340">
    <w:abstractNumId w:val="13"/>
  </w:num>
  <w:num w:numId="107" w16cid:durableId="209652269">
    <w:abstractNumId w:val="11"/>
  </w:num>
  <w:num w:numId="108" w16cid:durableId="242031458">
    <w:abstractNumId w:val="30"/>
    <w:lvlOverride w:ilvl="0">
      <w:startOverride w:val="1"/>
    </w:lvlOverride>
  </w:num>
  <w:num w:numId="109" w16cid:durableId="704788089">
    <w:abstractNumId w:val="30"/>
  </w:num>
  <w:num w:numId="110" w16cid:durableId="736318607">
    <w:abstractNumId w:val="30"/>
    <w:lvlOverride w:ilvl="0">
      <w:startOverride w:val="1"/>
    </w:lvlOverride>
  </w:num>
  <w:num w:numId="111" w16cid:durableId="17434838">
    <w:abstractNumId w:val="18"/>
  </w:num>
  <w:num w:numId="112" w16cid:durableId="1184516478">
    <w:abstractNumId w:val="30"/>
    <w:lvlOverride w:ilvl="0">
      <w:startOverride w:val="1"/>
    </w:lvlOverride>
  </w:num>
  <w:numIdMacAtCleanup w:val="10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4CA"/>
    <w:rsid w:val="00002406"/>
    <w:rsid w:val="000067FE"/>
    <w:rsid w:val="000107A6"/>
    <w:rsid w:val="00011391"/>
    <w:rsid w:val="00011D08"/>
    <w:rsid w:val="0002030D"/>
    <w:rsid w:val="000249C1"/>
    <w:rsid w:val="0002675F"/>
    <w:rsid w:val="00027D86"/>
    <w:rsid w:val="00031870"/>
    <w:rsid w:val="000328D7"/>
    <w:rsid w:val="00033739"/>
    <w:rsid w:val="00034FEC"/>
    <w:rsid w:val="00056781"/>
    <w:rsid w:val="00065AA1"/>
    <w:rsid w:val="000803A8"/>
    <w:rsid w:val="000849F6"/>
    <w:rsid w:val="00086843"/>
    <w:rsid w:val="000869FE"/>
    <w:rsid w:val="000931D8"/>
    <w:rsid w:val="000A23B2"/>
    <w:rsid w:val="000B0B02"/>
    <w:rsid w:val="000B17BD"/>
    <w:rsid w:val="000B62EB"/>
    <w:rsid w:val="000C1299"/>
    <w:rsid w:val="000D1289"/>
    <w:rsid w:val="000D31FF"/>
    <w:rsid w:val="000D59D2"/>
    <w:rsid w:val="000D5C04"/>
    <w:rsid w:val="000D608F"/>
    <w:rsid w:val="000D64AF"/>
    <w:rsid w:val="000F5948"/>
    <w:rsid w:val="000F7BE7"/>
    <w:rsid w:val="00107D81"/>
    <w:rsid w:val="00112471"/>
    <w:rsid w:val="00125333"/>
    <w:rsid w:val="00125C59"/>
    <w:rsid w:val="0013767D"/>
    <w:rsid w:val="00140B0C"/>
    <w:rsid w:val="00141883"/>
    <w:rsid w:val="001475AF"/>
    <w:rsid w:val="00151738"/>
    <w:rsid w:val="00154560"/>
    <w:rsid w:val="00175C43"/>
    <w:rsid w:val="00176528"/>
    <w:rsid w:val="00184BF0"/>
    <w:rsid w:val="00195DC9"/>
    <w:rsid w:val="001A4F06"/>
    <w:rsid w:val="001C01B4"/>
    <w:rsid w:val="001C471B"/>
    <w:rsid w:val="001C5DD0"/>
    <w:rsid w:val="001C6CEB"/>
    <w:rsid w:val="001C7FF5"/>
    <w:rsid w:val="001F0535"/>
    <w:rsid w:val="002052EB"/>
    <w:rsid w:val="002132CC"/>
    <w:rsid w:val="002163BC"/>
    <w:rsid w:val="00221399"/>
    <w:rsid w:val="002225B1"/>
    <w:rsid w:val="00225AE2"/>
    <w:rsid w:val="002330B2"/>
    <w:rsid w:val="002364D6"/>
    <w:rsid w:val="00241237"/>
    <w:rsid w:val="0025304A"/>
    <w:rsid w:val="0027155F"/>
    <w:rsid w:val="002722BB"/>
    <w:rsid w:val="002744F8"/>
    <w:rsid w:val="002761A0"/>
    <w:rsid w:val="0027750A"/>
    <w:rsid w:val="00281250"/>
    <w:rsid w:val="0028318B"/>
    <w:rsid w:val="002871BA"/>
    <w:rsid w:val="00295384"/>
    <w:rsid w:val="002956B2"/>
    <w:rsid w:val="0029606B"/>
    <w:rsid w:val="002961BF"/>
    <w:rsid w:val="002A0AEB"/>
    <w:rsid w:val="002B47DF"/>
    <w:rsid w:val="002B6E0C"/>
    <w:rsid w:val="002C3C9C"/>
    <w:rsid w:val="002C55B7"/>
    <w:rsid w:val="002C64E9"/>
    <w:rsid w:val="002D53AD"/>
    <w:rsid w:val="002E5E0F"/>
    <w:rsid w:val="002E692C"/>
    <w:rsid w:val="002F254A"/>
    <w:rsid w:val="003005E1"/>
    <w:rsid w:val="00303155"/>
    <w:rsid w:val="00306592"/>
    <w:rsid w:val="00306623"/>
    <w:rsid w:val="00320E4F"/>
    <w:rsid w:val="00321329"/>
    <w:rsid w:val="00321682"/>
    <w:rsid w:val="003366F0"/>
    <w:rsid w:val="00353BC7"/>
    <w:rsid w:val="0036194D"/>
    <w:rsid w:val="00373B62"/>
    <w:rsid w:val="0037446E"/>
    <w:rsid w:val="003809A2"/>
    <w:rsid w:val="00384C3E"/>
    <w:rsid w:val="00393417"/>
    <w:rsid w:val="00395792"/>
    <w:rsid w:val="00397A32"/>
    <w:rsid w:val="00397FE2"/>
    <w:rsid w:val="003A35A8"/>
    <w:rsid w:val="003A568E"/>
    <w:rsid w:val="003C693F"/>
    <w:rsid w:val="003D562C"/>
    <w:rsid w:val="003F7F51"/>
    <w:rsid w:val="004024E1"/>
    <w:rsid w:val="0040453A"/>
    <w:rsid w:val="00405273"/>
    <w:rsid w:val="004249C3"/>
    <w:rsid w:val="00433B81"/>
    <w:rsid w:val="00445492"/>
    <w:rsid w:val="00446294"/>
    <w:rsid w:val="00446921"/>
    <w:rsid w:val="00447A07"/>
    <w:rsid w:val="00447A90"/>
    <w:rsid w:val="004511AF"/>
    <w:rsid w:val="00457C3A"/>
    <w:rsid w:val="004636FB"/>
    <w:rsid w:val="00463F83"/>
    <w:rsid w:val="00465255"/>
    <w:rsid w:val="00467669"/>
    <w:rsid w:val="00471E3D"/>
    <w:rsid w:val="00474560"/>
    <w:rsid w:val="004842EC"/>
    <w:rsid w:val="00485A9D"/>
    <w:rsid w:val="00494884"/>
    <w:rsid w:val="004967DC"/>
    <w:rsid w:val="004A7B70"/>
    <w:rsid w:val="004B7922"/>
    <w:rsid w:val="004C617D"/>
    <w:rsid w:val="004D1C0E"/>
    <w:rsid w:val="004D6733"/>
    <w:rsid w:val="004E6BD5"/>
    <w:rsid w:val="004F609E"/>
    <w:rsid w:val="00506AF9"/>
    <w:rsid w:val="0051479D"/>
    <w:rsid w:val="00520057"/>
    <w:rsid w:val="00522891"/>
    <w:rsid w:val="00532EDC"/>
    <w:rsid w:val="005473C6"/>
    <w:rsid w:val="00547F9E"/>
    <w:rsid w:val="005517CD"/>
    <w:rsid w:val="0055576B"/>
    <w:rsid w:val="00562262"/>
    <w:rsid w:val="005629C3"/>
    <w:rsid w:val="00564E44"/>
    <w:rsid w:val="005666C5"/>
    <w:rsid w:val="0056722E"/>
    <w:rsid w:val="005700C1"/>
    <w:rsid w:val="005709A4"/>
    <w:rsid w:val="00570EA5"/>
    <w:rsid w:val="00580A50"/>
    <w:rsid w:val="00592B6F"/>
    <w:rsid w:val="00592DB5"/>
    <w:rsid w:val="00594F77"/>
    <w:rsid w:val="005A12EC"/>
    <w:rsid w:val="005B6149"/>
    <w:rsid w:val="005C2183"/>
    <w:rsid w:val="005D62E6"/>
    <w:rsid w:val="005D7929"/>
    <w:rsid w:val="00605E22"/>
    <w:rsid w:val="00615A48"/>
    <w:rsid w:val="00617C21"/>
    <w:rsid w:val="006236F1"/>
    <w:rsid w:val="00624C15"/>
    <w:rsid w:val="00627BE9"/>
    <w:rsid w:val="0063023C"/>
    <w:rsid w:val="0063028A"/>
    <w:rsid w:val="00635BB9"/>
    <w:rsid w:val="00647A73"/>
    <w:rsid w:val="00657697"/>
    <w:rsid w:val="006653AE"/>
    <w:rsid w:val="006664E6"/>
    <w:rsid w:val="00666F69"/>
    <w:rsid w:val="00673C61"/>
    <w:rsid w:val="00681AFF"/>
    <w:rsid w:val="00685C56"/>
    <w:rsid w:val="00686806"/>
    <w:rsid w:val="006A0F7E"/>
    <w:rsid w:val="006B0467"/>
    <w:rsid w:val="006B1AC0"/>
    <w:rsid w:val="006B7A57"/>
    <w:rsid w:val="006C4E77"/>
    <w:rsid w:val="006C4F89"/>
    <w:rsid w:val="006C55D3"/>
    <w:rsid w:val="006D52B2"/>
    <w:rsid w:val="006E486F"/>
    <w:rsid w:val="006E7C5F"/>
    <w:rsid w:val="006F3D6E"/>
    <w:rsid w:val="00700A23"/>
    <w:rsid w:val="0071031F"/>
    <w:rsid w:val="00710663"/>
    <w:rsid w:val="0071104A"/>
    <w:rsid w:val="00730C0D"/>
    <w:rsid w:val="00732102"/>
    <w:rsid w:val="0073395B"/>
    <w:rsid w:val="00745C73"/>
    <w:rsid w:val="007478FE"/>
    <w:rsid w:val="00752031"/>
    <w:rsid w:val="00762C46"/>
    <w:rsid w:val="00764D74"/>
    <w:rsid w:val="00771F6D"/>
    <w:rsid w:val="00776282"/>
    <w:rsid w:val="00776504"/>
    <w:rsid w:val="00782FFE"/>
    <w:rsid w:val="007A13F2"/>
    <w:rsid w:val="007A35C3"/>
    <w:rsid w:val="007A5B21"/>
    <w:rsid w:val="007C0523"/>
    <w:rsid w:val="007C1C65"/>
    <w:rsid w:val="007C357A"/>
    <w:rsid w:val="007C6E64"/>
    <w:rsid w:val="007D0545"/>
    <w:rsid w:val="007D641B"/>
    <w:rsid w:val="007F583A"/>
    <w:rsid w:val="00801493"/>
    <w:rsid w:val="00802E31"/>
    <w:rsid w:val="008113B2"/>
    <w:rsid w:val="00813C2E"/>
    <w:rsid w:val="00822A6D"/>
    <w:rsid w:val="00833652"/>
    <w:rsid w:val="00834FBF"/>
    <w:rsid w:val="008471F3"/>
    <w:rsid w:val="00847B19"/>
    <w:rsid w:val="00860642"/>
    <w:rsid w:val="00863C40"/>
    <w:rsid w:val="00871B32"/>
    <w:rsid w:val="00873464"/>
    <w:rsid w:val="0088478A"/>
    <w:rsid w:val="008A4B30"/>
    <w:rsid w:val="008A5820"/>
    <w:rsid w:val="008C5E4F"/>
    <w:rsid w:val="008C67DF"/>
    <w:rsid w:val="008C7598"/>
    <w:rsid w:val="008D42D9"/>
    <w:rsid w:val="008E1EFA"/>
    <w:rsid w:val="008F118F"/>
    <w:rsid w:val="008F139E"/>
    <w:rsid w:val="008F3ABD"/>
    <w:rsid w:val="008F6854"/>
    <w:rsid w:val="009009E1"/>
    <w:rsid w:val="0092011D"/>
    <w:rsid w:val="009612D4"/>
    <w:rsid w:val="00965B07"/>
    <w:rsid w:val="00965B0F"/>
    <w:rsid w:val="00970BE7"/>
    <w:rsid w:val="00972DD7"/>
    <w:rsid w:val="009753F3"/>
    <w:rsid w:val="00976889"/>
    <w:rsid w:val="00981854"/>
    <w:rsid w:val="00983F90"/>
    <w:rsid w:val="00991953"/>
    <w:rsid w:val="009A2A9F"/>
    <w:rsid w:val="009B198B"/>
    <w:rsid w:val="009B4B15"/>
    <w:rsid w:val="009B75BE"/>
    <w:rsid w:val="009B77C6"/>
    <w:rsid w:val="009B7FB2"/>
    <w:rsid w:val="009C39F0"/>
    <w:rsid w:val="009C7C9D"/>
    <w:rsid w:val="009D4AF0"/>
    <w:rsid w:val="009D643E"/>
    <w:rsid w:val="009E051A"/>
    <w:rsid w:val="009E5A4F"/>
    <w:rsid w:val="009F1067"/>
    <w:rsid w:val="009F3F7B"/>
    <w:rsid w:val="00A01FE9"/>
    <w:rsid w:val="00A02E24"/>
    <w:rsid w:val="00A07C3F"/>
    <w:rsid w:val="00A12880"/>
    <w:rsid w:val="00A14003"/>
    <w:rsid w:val="00A207B3"/>
    <w:rsid w:val="00A218BC"/>
    <w:rsid w:val="00A255A1"/>
    <w:rsid w:val="00A41003"/>
    <w:rsid w:val="00A711D7"/>
    <w:rsid w:val="00A74498"/>
    <w:rsid w:val="00A74799"/>
    <w:rsid w:val="00A824A6"/>
    <w:rsid w:val="00A86C7E"/>
    <w:rsid w:val="00A87A54"/>
    <w:rsid w:val="00A87F9A"/>
    <w:rsid w:val="00A97ED9"/>
    <w:rsid w:val="00AA1079"/>
    <w:rsid w:val="00AA3153"/>
    <w:rsid w:val="00AB0D73"/>
    <w:rsid w:val="00AB1472"/>
    <w:rsid w:val="00AB6F58"/>
    <w:rsid w:val="00AC1718"/>
    <w:rsid w:val="00AC6327"/>
    <w:rsid w:val="00AD258E"/>
    <w:rsid w:val="00AD54EE"/>
    <w:rsid w:val="00AE7F05"/>
    <w:rsid w:val="00AF005C"/>
    <w:rsid w:val="00B01361"/>
    <w:rsid w:val="00B04597"/>
    <w:rsid w:val="00B04CA4"/>
    <w:rsid w:val="00B241E8"/>
    <w:rsid w:val="00B2495A"/>
    <w:rsid w:val="00B301C6"/>
    <w:rsid w:val="00B30747"/>
    <w:rsid w:val="00B32EE5"/>
    <w:rsid w:val="00B37EE7"/>
    <w:rsid w:val="00B50298"/>
    <w:rsid w:val="00B6481D"/>
    <w:rsid w:val="00B659AC"/>
    <w:rsid w:val="00B71E31"/>
    <w:rsid w:val="00B76A29"/>
    <w:rsid w:val="00B8537D"/>
    <w:rsid w:val="00B859C3"/>
    <w:rsid w:val="00BA766A"/>
    <w:rsid w:val="00BC6240"/>
    <w:rsid w:val="00BD6279"/>
    <w:rsid w:val="00BE1F86"/>
    <w:rsid w:val="00BE2F8E"/>
    <w:rsid w:val="00BE3062"/>
    <w:rsid w:val="00BE4437"/>
    <w:rsid w:val="00BE57E8"/>
    <w:rsid w:val="00BF2072"/>
    <w:rsid w:val="00BF5C6C"/>
    <w:rsid w:val="00BF7BF3"/>
    <w:rsid w:val="00C03C09"/>
    <w:rsid w:val="00C11CCE"/>
    <w:rsid w:val="00C11D31"/>
    <w:rsid w:val="00C1508F"/>
    <w:rsid w:val="00C2009E"/>
    <w:rsid w:val="00C22D46"/>
    <w:rsid w:val="00C348FB"/>
    <w:rsid w:val="00C354D0"/>
    <w:rsid w:val="00C36EC2"/>
    <w:rsid w:val="00C4292D"/>
    <w:rsid w:val="00C53A6F"/>
    <w:rsid w:val="00C541A3"/>
    <w:rsid w:val="00C57A29"/>
    <w:rsid w:val="00C70C6F"/>
    <w:rsid w:val="00C953AD"/>
    <w:rsid w:val="00C96D63"/>
    <w:rsid w:val="00C97E08"/>
    <w:rsid w:val="00CB51F3"/>
    <w:rsid w:val="00CB7584"/>
    <w:rsid w:val="00CC271C"/>
    <w:rsid w:val="00CE1C8C"/>
    <w:rsid w:val="00CE2CDF"/>
    <w:rsid w:val="00CE52D8"/>
    <w:rsid w:val="00CF0481"/>
    <w:rsid w:val="00CF2A58"/>
    <w:rsid w:val="00D02827"/>
    <w:rsid w:val="00D244D9"/>
    <w:rsid w:val="00D25DB9"/>
    <w:rsid w:val="00D2654C"/>
    <w:rsid w:val="00D308B5"/>
    <w:rsid w:val="00D34E92"/>
    <w:rsid w:val="00D3515C"/>
    <w:rsid w:val="00D45894"/>
    <w:rsid w:val="00D46E6C"/>
    <w:rsid w:val="00D73643"/>
    <w:rsid w:val="00D8292E"/>
    <w:rsid w:val="00D9180A"/>
    <w:rsid w:val="00D951A1"/>
    <w:rsid w:val="00D95F2E"/>
    <w:rsid w:val="00D96138"/>
    <w:rsid w:val="00DA1B41"/>
    <w:rsid w:val="00DB579C"/>
    <w:rsid w:val="00DC4D75"/>
    <w:rsid w:val="00DC7D44"/>
    <w:rsid w:val="00DD1E26"/>
    <w:rsid w:val="00DD6C24"/>
    <w:rsid w:val="00DE0D30"/>
    <w:rsid w:val="00DE3D51"/>
    <w:rsid w:val="00DF7812"/>
    <w:rsid w:val="00DF7EBC"/>
    <w:rsid w:val="00E00C83"/>
    <w:rsid w:val="00E05C03"/>
    <w:rsid w:val="00E12869"/>
    <w:rsid w:val="00E15048"/>
    <w:rsid w:val="00E229B4"/>
    <w:rsid w:val="00E25694"/>
    <w:rsid w:val="00E37BE8"/>
    <w:rsid w:val="00E52C9D"/>
    <w:rsid w:val="00E555DB"/>
    <w:rsid w:val="00E56060"/>
    <w:rsid w:val="00E561C9"/>
    <w:rsid w:val="00E639ED"/>
    <w:rsid w:val="00E67729"/>
    <w:rsid w:val="00E7112F"/>
    <w:rsid w:val="00E77723"/>
    <w:rsid w:val="00E80C3B"/>
    <w:rsid w:val="00E85881"/>
    <w:rsid w:val="00E90E4E"/>
    <w:rsid w:val="00E951A6"/>
    <w:rsid w:val="00EA3F9B"/>
    <w:rsid w:val="00EA6F0C"/>
    <w:rsid w:val="00EC26C0"/>
    <w:rsid w:val="00EC4F2A"/>
    <w:rsid w:val="00EC79C7"/>
    <w:rsid w:val="00EE7220"/>
    <w:rsid w:val="00EF47E9"/>
    <w:rsid w:val="00F16498"/>
    <w:rsid w:val="00F21C4A"/>
    <w:rsid w:val="00F27457"/>
    <w:rsid w:val="00F33134"/>
    <w:rsid w:val="00F3737B"/>
    <w:rsid w:val="00F712C1"/>
    <w:rsid w:val="00F75CE7"/>
    <w:rsid w:val="00F82E17"/>
    <w:rsid w:val="00F85AFE"/>
    <w:rsid w:val="00F8781D"/>
    <w:rsid w:val="00F94456"/>
    <w:rsid w:val="00FB04CA"/>
    <w:rsid w:val="00FB2AEF"/>
    <w:rsid w:val="00FC2917"/>
    <w:rsid w:val="00FD09A1"/>
    <w:rsid w:val="00FD157E"/>
    <w:rsid w:val="00FE37F4"/>
    <w:rsid w:val="00FF42FD"/>
    <w:rsid w:val="00FF7F45"/>
    <w:rsid w:val="0830D3E2"/>
    <w:rsid w:val="102D9C76"/>
    <w:rsid w:val="13766E00"/>
    <w:rsid w:val="13BB8C3B"/>
    <w:rsid w:val="15A92530"/>
    <w:rsid w:val="21175A89"/>
    <w:rsid w:val="278691C1"/>
    <w:rsid w:val="28E32F24"/>
    <w:rsid w:val="2936D641"/>
    <w:rsid w:val="29B59D08"/>
    <w:rsid w:val="2E3018E9"/>
    <w:rsid w:val="333D0A24"/>
    <w:rsid w:val="3726F98C"/>
    <w:rsid w:val="3BF2DAEB"/>
    <w:rsid w:val="48B9B75B"/>
    <w:rsid w:val="4A47089D"/>
    <w:rsid w:val="4D116F60"/>
    <w:rsid w:val="4E87ABB5"/>
    <w:rsid w:val="4F1EE968"/>
    <w:rsid w:val="530DE0CA"/>
    <w:rsid w:val="56EBD0DF"/>
    <w:rsid w:val="57C2CD2D"/>
    <w:rsid w:val="58BC985E"/>
    <w:rsid w:val="5C2971FA"/>
    <w:rsid w:val="5C81775C"/>
    <w:rsid w:val="64D35131"/>
    <w:rsid w:val="6A329A6A"/>
    <w:rsid w:val="6BB60044"/>
    <w:rsid w:val="6F1B62EB"/>
    <w:rsid w:val="73C115B9"/>
    <w:rsid w:val="7553C1AF"/>
    <w:rsid w:val="765A0F35"/>
    <w:rsid w:val="76DEC9CC"/>
    <w:rsid w:val="7B22925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37331C"/>
  <w15:chartTrackingRefBased/>
  <w15:docId w15:val="{4D2489A6-2B58-499F-849A-7D0115BB2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7812"/>
    <w:pPr>
      <w:spacing w:after="200"/>
    </w:pPr>
    <w:rPr>
      <w:rFonts w:ascii="Calibri" w:hAnsi="Calibri" w:cs="Calibri"/>
      <w:color w:val="000000" w:themeColor="text1"/>
      <w:szCs w:val="18"/>
    </w:rPr>
  </w:style>
  <w:style w:type="paragraph" w:styleId="Heading1">
    <w:name w:val="heading 1"/>
    <w:basedOn w:val="Normal"/>
    <w:next w:val="Normal"/>
    <w:link w:val="Heading1Char"/>
    <w:uiPriority w:val="1"/>
    <w:qFormat/>
    <w:rsid w:val="00F94456"/>
    <w:pPr>
      <w:keepNext/>
      <w:keepLines/>
      <w:spacing w:after="240"/>
      <w:outlineLvl w:val="0"/>
    </w:pPr>
    <w:rPr>
      <w:rFonts w:eastAsiaTheme="majorEastAsia" w:cstheme="majorBidi"/>
      <w:color w:val="00715C" w:themeColor="accent1"/>
      <w:sz w:val="56"/>
      <w:szCs w:val="40"/>
    </w:rPr>
  </w:style>
  <w:style w:type="paragraph" w:styleId="Heading2">
    <w:name w:val="heading 2"/>
    <w:basedOn w:val="Normal"/>
    <w:next w:val="Normal"/>
    <w:link w:val="Heading2Char"/>
    <w:uiPriority w:val="1"/>
    <w:unhideWhenUsed/>
    <w:qFormat/>
    <w:rsid w:val="00F94456"/>
    <w:pPr>
      <w:keepNext/>
      <w:keepLines/>
      <w:spacing w:before="240" w:after="120"/>
      <w:outlineLvl w:val="1"/>
    </w:pPr>
    <w:rPr>
      <w:rFonts w:eastAsiaTheme="majorEastAsia" w:cstheme="majorBidi"/>
      <w:b/>
      <w:color w:val="004D43" w:themeColor="text2"/>
      <w:sz w:val="36"/>
      <w:szCs w:val="32"/>
    </w:rPr>
  </w:style>
  <w:style w:type="paragraph" w:styleId="Heading3">
    <w:name w:val="heading 3"/>
    <w:basedOn w:val="Normal"/>
    <w:next w:val="Normal"/>
    <w:link w:val="Heading3Char"/>
    <w:uiPriority w:val="9"/>
    <w:unhideWhenUsed/>
    <w:qFormat/>
    <w:rsid w:val="00F94456"/>
    <w:pPr>
      <w:keepNext/>
      <w:keepLines/>
      <w:spacing w:after="120"/>
      <w:outlineLvl w:val="2"/>
    </w:pPr>
    <w:rPr>
      <w:rFonts w:eastAsiaTheme="majorEastAsia" w:cstheme="majorBidi"/>
      <w:b/>
      <w:color w:val="004D43" w:themeColor="text2"/>
      <w:sz w:val="28"/>
      <w:szCs w:val="28"/>
    </w:rPr>
  </w:style>
  <w:style w:type="paragraph" w:styleId="Heading4">
    <w:name w:val="heading 4"/>
    <w:basedOn w:val="Normal"/>
    <w:next w:val="Normal"/>
    <w:link w:val="Heading4Char"/>
    <w:uiPriority w:val="9"/>
    <w:unhideWhenUsed/>
    <w:qFormat/>
    <w:rsid w:val="007C357A"/>
    <w:pPr>
      <w:keepNext/>
      <w:keepLines/>
      <w:spacing w:before="80" w:after="40"/>
      <w:outlineLvl w:val="3"/>
    </w:pPr>
    <w:rPr>
      <w:rFonts w:eastAsiaTheme="majorEastAsia" w:cstheme="majorBidi"/>
      <w:i/>
      <w:iCs/>
      <w:color w:val="005444" w:themeColor="accent1" w:themeShade="BF"/>
    </w:rPr>
  </w:style>
  <w:style w:type="paragraph" w:styleId="Heading5">
    <w:name w:val="heading 5"/>
    <w:basedOn w:val="Normal"/>
    <w:next w:val="Normal"/>
    <w:link w:val="Heading5Char"/>
    <w:uiPriority w:val="9"/>
    <w:unhideWhenUsed/>
    <w:qFormat/>
    <w:rsid w:val="007C357A"/>
    <w:pPr>
      <w:keepNext/>
      <w:keepLines/>
      <w:spacing w:before="80" w:after="40"/>
      <w:outlineLvl w:val="4"/>
    </w:pPr>
    <w:rPr>
      <w:rFonts w:eastAsiaTheme="majorEastAsia" w:cstheme="majorBidi"/>
      <w:color w:val="005444" w:themeColor="accent1" w:themeShade="BF"/>
    </w:rPr>
  </w:style>
  <w:style w:type="paragraph" w:styleId="Heading6">
    <w:name w:val="heading 6"/>
    <w:basedOn w:val="Normal"/>
    <w:next w:val="Normal"/>
    <w:link w:val="Heading6Char"/>
    <w:uiPriority w:val="9"/>
    <w:semiHidden/>
    <w:unhideWhenUsed/>
    <w:qFormat/>
    <w:rsid w:val="007C35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35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35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35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4456"/>
    <w:rPr>
      <w:rFonts w:ascii="Calibri" w:eastAsiaTheme="majorEastAsia" w:hAnsi="Calibri" w:cstheme="majorBidi"/>
      <w:color w:val="00715C" w:themeColor="accent1"/>
      <w:sz w:val="56"/>
      <w:szCs w:val="40"/>
    </w:rPr>
  </w:style>
  <w:style w:type="character" w:customStyle="1" w:styleId="Heading2Char">
    <w:name w:val="Heading 2 Char"/>
    <w:basedOn w:val="DefaultParagraphFont"/>
    <w:link w:val="Heading2"/>
    <w:uiPriority w:val="9"/>
    <w:rsid w:val="00F94456"/>
    <w:rPr>
      <w:rFonts w:ascii="Calibri" w:eastAsiaTheme="majorEastAsia" w:hAnsi="Calibri" w:cstheme="majorBidi"/>
      <w:b/>
      <w:color w:val="004D43" w:themeColor="text2"/>
      <w:sz w:val="36"/>
      <w:szCs w:val="32"/>
    </w:rPr>
  </w:style>
  <w:style w:type="character" w:customStyle="1" w:styleId="Heading3Char">
    <w:name w:val="Heading 3 Char"/>
    <w:basedOn w:val="DefaultParagraphFont"/>
    <w:link w:val="Heading3"/>
    <w:uiPriority w:val="9"/>
    <w:rsid w:val="00F94456"/>
    <w:rPr>
      <w:rFonts w:ascii="Calibri" w:eastAsiaTheme="majorEastAsia" w:hAnsi="Calibri" w:cstheme="majorBidi"/>
      <w:b/>
      <w:color w:val="004D43" w:themeColor="text2"/>
      <w:sz w:val="28"/>
      <w:szCs w:val="28"/>
    </w:rPr>
  </w:style>
  <w:style w:type="character" w:customStyle="1" w:styleId="Heading4Char">
    <w:name w:val="Heading 4 Char"/>
    <w:basedOn w:val="DefaultParagraphFont"/>
    <w:link w:val="Heading4"/>
    <w:uiPriority w:val="9"/>
    <w:rsid w:val="007C357A"/>
    <w:rPr>
      <w:rFonts w:eastAsiaTheme="majorEastAsia" w:cstheme="majorBidi"/>
      <w:i/>
      <w:iCs/>
      <w:color w:val="005444" w:themeColor="accent1" w:themeShade="BF"/>
    </w:rPr>
  </w:style>
  <w:style w:type="character" w:customStyle="1" w:styleId="Heading5Char">
    <w:name w:val="Heading 5 Char"/>
    <w:basedOn w:val="DefaultParagraphFont"/>
    <w:link w:val="Heading5"/>
    <w:uiPriority w:val="9"/>
    <w:rsid w:val="007C357A"/>
    <w:rPr>
      <w:rFonts w:eastAsiaTheme="majorEastAsia" w:cstheme="majorBidi"/>
      <w:color w:val="005444" w:themeColor="accent1" w:themeShade="BF"/>
    </w:rPr>
  </w:style>
  <w:style w:type="character" w:customStyle="1" w:styleId="Heading6Char">
    <w:name w:val="Heading 6 Char"/>
    <w:basedOn w:val="DefaultParagraphFont"/>
    <w:link w:val="Heading6"/>
    <w:uiPriority w:val="9"/>
    <w:semiHidden/>
    <w:rsid w:val="007C35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35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35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357A"/>
    <w:rPr>
      <w:rFonts w:eastAsiaTheme="majorEastAsia" w:cstheme="majorBidi"/>
      <w:color w:val="272727" w:themeColor="text1" w:themeTint="D8"/>
    </w:rPr>
  </w:style>
  <w:style w:type="paragraph" w:styleId="Title">
    <w:name w:val="Title"/>
    <w:basedOn w:val="Heading1"/>
    <w:next w:val="Normal"/>
    <w:link w:val="TitleChar"/>
    <w:uiPriority w:val="10"/>
    <w:qFormat/>
    <w:rsid w:val="00125C59"/>
    <w:pPr>
      <w:spacing w:line="240" w:lineRule="auto"/>
      <w:contextualSpacing/>
    </w:pPr>
    <w:rPr>
      <w:bCs/>
      <w:color w:val="004D43" w:themeColor="text2"/>
      <w:spacing w:val="-10"/>
      <w:kern w:val="28"/>
      <w:sz w:val="72"/>
      <w:szCs w:val="72"/>
    </w:rPr>
  </w:style>
  <w:style w:type="character" w:customStyle="1" w:styleId="TitleChar">
    <w:name w:val="Title Char"/>
    <w:basedOn w:val="DefaultParagraphFont"/>
    <w:link w:val="Title"/>
    <w:uiPriority w:val="10"/>
    <w:rsid w:val="00125C59"/>
    <w:rPr>
      <w:rFonts w:ascii="Calibri" w:eastAsiaTheme="majorEastAsia" w:hAnsi="Calibri" w:cstheme="majorBidi"/>
      <w:bCs/>
      <w:color w:val="004D43" w:themeColor="text2"/>
      <w:spacing w:val="-10"/>
      <w:kern w:val="28"/>
      <w:sz w:val="72"/>
      <w:szCs w:val="72"/>
    </w:rPr>
  </w:style>
  <w:style w:type="paragraph" w:styleId="Subtitle">
    <w:name w:val="Subtitle"/>
    <w:basedOn w:val="Normal"/>
    <w:next w:val="Normal"/>
    <w:link w:val="SubtitleChar"/>
    <w:uiPriority w:val="11"/>
    <w:qFormat/>
    <w:rsid w:val="00125C59"/>
    <w:pPr>
      <w:spacing w:before="120" w:after="360"/>
    </w:pPr>
    <w:rPr>
      <w:b/>
      <w:bCs/>
      <w:noProof/>
      <w:color w:val="004D43" w:themeColor="text2"/>
      <w:sz w:val="32"/>
      <w:szCs w:val="32"/>
    </w:rPr>
  </w:style>
  <w:style w:type="character" w:customStyle="1" w:styleId="SubtitleChar">
    <w:name w:val="Subtitle Char"/>
    <w:basedOn w:val="DefaultParagraphFont"/>
    <w:link w:val="Subtitle"/>
    <w:uiPriority w:val="11"/>
    <w:rsid w:val="00125C59"/>
    <w:rPr>
      <w:rFonts w:ascii="Calibri" w:hAnsi="Calibri" w:cs="Calibri"/>
      <w:b/>
      <w:bCs/>
      <w:noProof/>
      <w:color w:val="004D43" w:themeColor="text2"/>
      <w:sz w:val="32"/>
      <w:szCs w:val="32"/>
    </w:rPr>
  </w:style>
  <w:style w:type="paragraph" w:styleId="Quote">
    <w:name w:val="Quote"/>
    <w:basedOn w:val="Normal"/>
    <w:next w:val="Normal"/>
    <w:link w:val="QuoteChar"/>
    <w:uiPriority w:val="29"/>
    <w:qFormat/>
    <w:rsid w:val="007C357A"/>
    <w:pPr>
      <w:spacing w:before="160"/>
      <w:jc w:val="center"/>
    </w:pPr>
    <w:rPr>
      <w:i/>
      <w:iCs/>
      <w:color w:val="404040" w:themeColor="text1" w:themeTint="BF"/>
    </w:rPr>
  </w:style>
  <w:style w:type="character" w:customStyle="1" w:styleId="QuoteChar">
    <w:name w:val="Quote Char"/>
    <w:basedOn w:val="DefaultParagraphFont"/>
    <w:link w:val="Quote"/>
    <w:uiPriority w:val="29"/>
    <w:rsid w:val="007C357A"/>
    <w:rPr>
      <w:i/>
      <w:iCs/>
      <w:color w:val="404040" w:themeColor="text1" w:themeTint="BF"/>
    </w:rPr>
  </w:style>
  <w:style w:type="paragraph" w:styleId="ListParagraph">
    <w:name w:val="List Paragraph"/>
    <w:aliases w:val="Bullet points,#List Paragraph"/>
    <w:basedOn w:val="Normal"/>
    <w:link w:val="ListParagraphChar"/>
    <w:uiPriority w:val="34"/>
    <w:qFormat/>
    <w:rsid w:val="007C357A"/>
    <w:pPr>
      <w:ind w:left="720"/>
      <w:contextualSpacing/>
    </w:pPr>
  </w:style>
  <w:style w:type="character" w:styleId="IntenseEmphasis">
    <w:name w:val="Intense Emphasis"/>
    <w:basedOn w:val="DefaultParagraphFont"/>
    <w:uiPriority w:val="21"/>
    <w:qFormat/>
    <w:rsid w:val="007C357A"/>
    <w:rPr>
      <w:i/>
      <w:iCs/>
      <w:color w:val="005444" w:themeColor="accent1" w:themeShade="BF"/>
    </w:rPr>
  </w:style>
  <w:style w:type="paragraph" w:styleId="IntenseQuote">
    <w:name w:val="Intense Quote"/>
    <w:basedOn w:val="Normal"/>
    <w:next w:val="Normal"/>
    <w:link w:val="IntenseQuoteChar"/>
    <w:uiPriority w:val="30"/>
    <w:qFormat/>
    <w:rsid w:val="007C357A"/>
    <w:pPr>
      <w:pBdr>
        <w:top w:val="single" w:sz="4" w:space="10" w:color="005444" w:themeColor="accent1" w:themeShade="BF"/>
        <w:bottom w:val="single" w:sz="4" w:space="10" w:color="005444" w:themeColor="accent1" w:themeShade="BF"/>
      </w:pBdr>
      <w:spacing w:before="360" w:after="360"/>
      <w:ind w:left="864" w:right="864"/>
      <w:jc w:val="center"/>
    </w:pPr>
    <w:rPr>
      <w:i/>
      <w:iCs/>
      <w:color w:val="005444" w:themeColor="accent1" w:themeShade="BF"/>
    </w:rPr>
  </w:style>
  <w:style w:type="character" w:customStyle="1" w:styleId="IntenseQuoteChar">
    <w:name w:val="Intense Quote Char"/>
    <w:basedOn w:val="DefaultParagraphFont"/>
    <w:link w:val="IntenseQuote"/>
    <w:uiPriority w:val="30"/>
    <w:rsid w:val="007C357A"/>
    <w:rPr>
      <w:i/>
      <w:iCs/>
      <w:color w:val="005444" w:themeColor="accent1" w:themeShade="BF"/>
    </w:rPr>
  </w:style>
  <w:style w:type="character" w:styleId="IntenseReference">
    <w:name w:val="Intense Reference"/>
    <w:basedOn w:val="DefaultParagraphFont"/>
    <w:uiPriority w:val="32"/>
    <w:qFormat/>
    <w:rsid w:val="007C357A"/>
    <w:rPr>
      <w:b/>
      <w:bCs/>
      <w:smallCaps/>
      <w:color w:val="005444" w:themeColor="accent1" w:themeShade="BF"/>
      <w:spacing w:val="5"/>
    </w:rPr>
  </w:style>
  <w:style w:type="character" w:styleId="UnresolvedMention">
    <w:name w:val="Unresolved Mention"/>
    <w:basedOn w:val="DefaultParagraphFont"/>
    <w:uiPriority w:val="99"/>
    <w:unhideWhenUsed/>
    <w:rsid w:val="007C357A"/>
    <w:rPr>
      <w:color w:val="605E5C"/>
      <w:shd w:val="clear" w:color="auto" w:fill="E1DFDD"/>
    </w:rPr>
  </w:style>
  <w:style w:type="paragraph" w:customStyle="1" w:styleId="Authors">
    <w:name w:val="Authors"/>
    <w:qFormat/>
    <w:rsid w:val="00125C59"/>
    <w:pPr>
      <w:tabs>
        <w:tab w:val="left" w:pos="2835"/>
      </w:tabs>
      <w:spacing w:after="0" w:line="240" w:lineRule="auto"/>
    </w:pPr>
    <w:rPr>
      <w:rFonts w:ascii="Calibri" w:hAnsi="Calibri" w:cs="Calibri"/>
      <w:color w:val="004D43" w:themeColor="text2"/>
    </w:rPr>
  </w:style>
  <w:style w:type="paragraph" w:customStyle="1" w:styleId="AuthorOrg">
    <w:name w:val="Author Org"/>
    <w:qFormat/>
    <w:rsid w:val="007C357A"/>
    <w:pPr>
      <w:spacing w:after="1300"/>
    </w:pPr>
    <w:rPr>
      <w:rFonts w:ascii="Calibri" w:hAnsi="Calibri" w:cs="Calibri"/>
      <w:color w:val="000000" w:themeColor="text1"/>
    </w:rPr>
  </w:style>
  <w:style w:type="paragraph" w:customStyle="1" w:styleId="Copyright">
    <w:name w:val="Copyright"/>
    <w:basedOn w:val="Normal"/>
    <w:qFormat/>
    <w:rsid w:val="007C357A"/>
    <w:pPr>
      <w:spacing w:after="120"/>
    </w:pPr>
    <w:rPr>
      <w:sz w:val="18"/>
    </w:rPr>
  </w:style>
  <w:style w:type="character" w:styleId="Hyperlink">
    <w:name w:val="Hyperlink"/>
    <w:basedOn w:val="DefaultParagraphFont"/>
    <w:uiPriority w:val="99"/>
    <w:unhideWhenUsed/>
    <w:rsid w:val="007C357A"/>
    <w:rPr>
      <w:color w:val="00715C" w:themeColor="hyperlink"/>
      <w:u w:val="single"/>
    </w:rPr>
  </w:style>
  <w:style w:type="character" w:styleId="FollowedHyperlink">
    <w:name w:val="FollowedHyperlink"/>
    <w:basedOn w:val="DefaultParagraphFont"/>
    <w:uiPriority w:val="99"/>
    <w:semiHidden/>
    <w:unhideWhenUsed/>
    <w:rsid w:val="007C357A"/>
    <w:rPr>
      <w:color w:val="00715C" w:themeColor="followedHyperlink"/>
      <w:u w:val="single"/>
    </w:rPr>
  </w:style>
  <w:style w:type="paragraph" w:customStyle="1" w:styleId="Body">
    <w:name w:val="Body"/>
    <w:basedOn w:val="Copyright"/>
    <w:rsid w:val="007C357A"/>
    <w:pPr>
      <w:spacing w:after="200"/>
    </w:pPr>
    <w:rPr>
      <w:sz w:val="22"/>
    </w:rPr>
  </w:style>
  <w:style w:type="table" w:styleId="TableGrid">
    <w:name w:val="Table Grid"/>
    <w:basedOn w:val="TableNormal"/>
    <w:uiPriority w:val="39"/>
    <w:rsid w:val="007C35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body">
    <w:name w:val="Table body"/>
    <w:basedOn w:val="Body"/>
    <w:qFormat/>
    <w:rsid w:val="007C357A"/>
    <w:pPr>
      <w:spacing w:before="60" w:after="60" w:line="240" w:lineRule="auto"/>
    </w:pPr>
    <w:rPr>
      <w:sz w:val="18"/>
    </w:rPr>
  </w:style>
  <w:style w:type="paragraph" w:customStyle="1" w:styleId="TableBulletL1">
    <w:name w:val="Table Bullet L1"/>
    <w:basedOn w:val="Tablebody"/>
    <w:rsid w:val="00011D08"/>
    <w:pPr>
      <w:numPr>
        <w:numId w:val="1"/>
      </w:numPr>
      <w:ind w:left="170" w:hanging="170"/>
    </w:pPr>
  </w:style>
  <w:style w:type="paragraph" w:customStyle="1" w:styleId="FigureTableSource">
    <w:name w:val="Figure/Table/Source"/>
    <w:basedOn w:val="Body"/>
    <w:qFormat/>
    <w:rsid w:val="008C67DF"/>
    <w:pPr>
      <w:spacing w:before="120"/>
      <w:contextualSpacing/>
    </w:pPr>
    <w:rPr>
      <w:sz w:val="18"/>
    </w:rPr>
  </w:style>
  <w:style w:type="paragraph" w:customStyle="1" w:styleId="ListL1">
    <w:name w:val="List L1"/>
    <w:basedOn w:val="Body"/>
    <w:qFormat/>
    <w:rsid w:val="00011D08"/>
    <w:pPr>
      <w:numPr>
        <w:numId w:val="2"/>
      </w:numPr>
      <w:spacing w:before="120" w:after="120"/>
      <w:ind w:left="425" w:hanging="425"/>
    </w:pPr>
  </w:style>
  <w:style w:type="paragraph" w:customStyle="1" w:styleId="ListL2">
    <w:name w:val="List L2"/>
    <w:basedOn w:val="Body"/>
    <w:qFormat/>
    <w:rsid w:val="00011D08"/>
    <w:pPr>
      <w:numPr>
        <w:numId w:val="3"/>
      </w:numPr>
      <w:spacing w:before="120" w:after="120"/>
      <w:ind w:left="879" w:hanging="425"/>
    </w:pPr>
  </w:style>
  <w:style w:type="paragraph" w:customStyle="1" w:styleId="ListL3">
    <w:name w:val="List L3"/>
    <w:basedOn w:val="Body"/>
    <w:qFormat/>
    <w:rsid w:val="00011D08"/>
    <w:pPr>
      <w:numPr>
        <w:numId w:val="4"/>
      </w:numPr>
      <w:spacing w:before="120" w:after="120"/>
      <w:ind w:left="1247" w:hanging="340"/>
    </w:pPr>
  </w:style>
  <w:style w:type="paragraph" w:styleId="Header">
    <w:name w:val="header"/>
    <w:basedOn w:val="Normal"/>
    <w:link w:val="HeaderChar"/>
    <w:uiPriority w:val="99"/>
    <w:unhideWhenUsed/>
    <w:rsid w:val="00011D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1D08"/>
  </w:style>
  <w:style w:type="paragraph" w:styleId="Footer">
    <w:name w:val="footer"/>
    <w:basedOn w:val="Normal"/>
    <w:link w:val="FooterChar"/>
    <w:uiPriority w:val="99"/>
    <w:unhideWhenUsed/>
    <w:rsid w:val="00011D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1D08"/>
  </w:style>
  <w:style w:type="paragraph" w:customStyle="1" w:styleId="DCCEEWHeading3">
    <w:name w:val="DCCEEW_Heading 3"/>
    <w:basedOn w:val="Heading3"/>
    <w:rsid w:val="000D1289"/>
    <w:rPr>
      <w:b w:val="0"/>
    </w:rPr>
  </w:style>
  <w:style w:type="paragraph" w:customStyle="1" w:styleId="ImageCaption">
    <w:name w:val="Image Caption"/>
    <w:basedOn w:val="Body"/>
    <w:qFormat/>
    <w:rsid w:val="004F609E"/>
    <w:pPr>
      <w:spacing w:after="120"/>
    </w:pPr>
    <w:rPr>
      <w:b/>
      <w:sz w:val="24"/>
    </w:rPr>
  </w:style>
  <w:style w:type="paragraph" w:customStyle="1" w:styleId="BulletL1">
    <w:name w:val="Bullet L1"/>
    <w:basedOn w:val="Body"/>
    <w:qFormat/>
    <w:rsid w:val="00970BE7"/>
    <w:pPr>
      <w:numPr>
        <w:numId w:val="5"/>
      </w:numPr>
      <w:spacing w:before="120" w:after="120"/>
      <w:ind w:left="425" w:hanging="425"/>
    </w:pPr>
  </w:style>
  <w:style w:type="paragraph" w:customStyle="1" w:styleId="BulletL2">
    <w:name w:val="Bullet L2"/>
    <w:basedOn w:val="Body"/>
    <w:qFormat/>
    <w:rsid w:val="00801493"/>
    <w:pPr>
      <w:numPr>
        <w:numId w:val="6"/>
      </w:numPr>
      <w:spacing w:before="120" w:after="120"/>
      <w:ind w:left="709" w:hanging="284"/>
    </w:pPr>
  </w:style>
  <w:style w:type="paragraph" w:customStyle="1" w:styleId="TableBulletL2">
    <w:name w:val="Table Bullet L2"/>
    <w:basedOn w:val="TableBulletL1"/>
    <w:qFormat/>
    <w:rsid w:val="004A7B70"/>
    <w:pPr>
      <w:numPr>
        <w:numId w:val="7"/>
      </w:numPr>
      <w:ind w:left="568" w:hanging="284"/>
    </w:pPr>
  </w:style>
  <w:style w:type="paragraph" w:customStyle="1" w:styleId="TableListL1">
    <w:name w:val="Table List L1"/>
    <w:basedOn w:val="Tablebody"/>
    <w:qFormat/>
    <w:rsid w:val="000B62EB"/>
    <w:pPr>
      <w:numPr>
        <w:numId w:val="8"/>
      </w:numPr>
      <w:ind w:left="284" w:hanging="284"/>
    </w:pPr>
  </w:style>
  <w:style w:type="paragraph" w:customStyle="1" w:styleId="TableListL2">
    <w:name w:val="Table List L2"/>
    <w:basedOn w:val="Body"/>
    <w:qFormat/>
    <w:rsid w:val="00384C3E"/>
    <w:pPr>
      <w:numPr>
        <w:numId w:val="9"/>
      </w:numPr>
      <w:spacing w:before="60" w:after="60"/>
      <w:ind w:left="568" w:hanging="284"/>
    </w:pPr>
    <w:rPr>
      <w:sz w:val="18"/>
    </w:rPr>
  </w:style>
  <w:style w:type="paragraph" w:styleId="TOCHeading">
    <w:name w:val="TOC Heading"/>
    <w:basedOn w:val="Heading1"/>
    <w:next w:val="Normal"/>
    <w:uiPriority w:val="39"/>
    <w:unhideWhenUsed/>
    <w:qFormat/>
    <w:rsid w:val="00C57A29"/>
    <w:pPr>
      <w:outlineLvl w:val="9"/>
    </w:pPr>
    <w:rPr>
      <w:kern w:val="0"/>
      <w:szCs w:val="32"/>
      <w:lang w:val="en-US"/>
      <w14:ligatures w14:val="none"/>
    </w:rPr>
  </w:style>
  <w:style w:type="paragraph" w:styleId="TOC1">
    <w:name w:val="toc 1"/>
    <w:basedOn w:val="Normal"/>
    <w:next w:val="Normal"/>
    <w:autoRedefine/>
    <w:uiPriority w:val="39"/>
    <w:unhideWhenUsed/>
    <w:rsid w:val="00B301C6"/>
    <w:pPr>
      <w:tabs>
        <w:tab w:val="left" w:pos="567"/>
        <w:tab w:val="right" w:leader="dot" w:pos="10194"/>
      </w:tabs>
      <w:spacing w:after="100"/>
    </w:pPr>
    <w:rPr>
      <w:b/>
    </w:rPr>
  </w:style>
  <w:style w:type="paragraph" w:styleId="TOC2">
    <w:name w:val="toc 2"/>
    <w:basedOn w:val="Normal"/>
    <w:next w:val="Normal"/>
    <w:autoRedefine/>
    <w:uiPriority w:val="39"/>
    <w:unhideWhenUsed/>
    <w:rsid w:val="00D34E92"/>
    <w:pPr>
      <w:tabs>
        <w:tab w:val="left" w:pos="567"/>
        <w:tab w:val="right" w:leader="dot" w:pos="10194"/>
      </w:tabs>
      <w:spacing w:after="100"/>
    </w:pPr>
    <w:rPr>
      <w:b/>
      <w:bCs/>
      <w:noProof/>
    </w:rPr>
  </w:style>
  <w:style w:type="paragraph" w:styleId="TOC3">
    <w:name w:val="toc 3"/>
    <w:basedOn w:val="Normal"/>
    <w:next w:val="Normal"/>
    <w:autoRedefine/>
    <w:uiPriority w:val="39"/>
    <w:unhideWhenUsed/>
    <w:rsid w:val="000B17BD"/>
    <w:pPr>
      <w:spacing w:after="100"/>
      <w:ind w:left="440"/>
    </w:pPr>
  </w:style>
  <w:style w:type="character" w:styleId="CommentReference">
    <w:name w:val="annotation reference"/>
    <w:basedOn w:val="DefaultParagraphFont"/>
    <w:uiPriority w:val="99"/>
    <w:semiHidden/>
    <w:unhideWhenUsed/>
    <w:rsid w:val="000F5948"/>
    <w:rPr>
      <w:sz w:val="16"/>
      <w:szCs w:val="16"/>
    </w:rPr>
  </w:style>
  <w:style w:type="paragraph" w:styleId="CommentText">
    <w:name w:val="annotation text"/>
    <w:basedOn w:val="Normal"/>
    <w:link w:val="CommentTextChar"/>
    <w:uiPriority w:val="99"/>
    <w:unhideWhenUsed/>
    <w:rsid w:val="000F5948"/>
    <w:pPr>
      <w:spacing w:line="240" w:lineRule="auto"/>
    </w:pPr>
    <w:rPr>
      <w:sz w:val="20"/>
      <w:szCs w:val="20"/>
    </w:rPr>
  </w:style>
  <w:style w:type="character" w:customStyle="1" w:styleId="CommentTextChar">
    <w:name w:val="Comment Text Char"/>
    <w:basedOn w:val="DefaultParagraphFont"/>
    <w:link w:val="CommentText"/>
    <w:uiPriority w:val="99"/>
    <w:rsid w:val="000F5948"/>
    <w:rPr>
      <w:sz w:val="20"/>
      <w:szCs w:val="20"/>
    </w:rPr>
  </w:style>
  <w:style w:type="paragraph" w:styleId="CommentSubject">
    <w:name w:val="annotation subject"/>
    <w:basedOn w:val="CommentText"/>
    <w:next w:val="CommentText"/>
    <w:link w:val="CommentSubjectChar"/>
    <w:uiPriority w:val="99"/>
    <w:semiHidden/>
    <w:unhideWhenUsed/>
    <w:rsid w:val="000F5948"/>
    <w:rPr>
      <w:b/>
      <w:bCs/>
    </w:rPr>
  </w:style>
  <w:style w:type="character" w:customStyle="1" w:styleId="CommentSubjectChar">
    <w:name w:val="Comment Subject Char"/>
    <w:basedOn w:val="CommentTextChar"/>
    <w:link w:val="CommentSubject"/>
    <w:uiPriority w:val="99"/>
    <w:semiHidden/>
    <w:rsid w:val="000F5948"/>
    <w:rPr>
      <w:b/>
      <w:bCs/>
      <w:sz w:val="20"/>
      <w:szCs w:val="20"/>
    </w:rPr>
  </w:style>
  <w:style w:type="paragraph" w:styleId="Caption">
    <w:name w:val="caption"/>
    <w:basedOn w:val="Normal"/>
    <w:next w:val="Normal"/>
    <w:uiPriority w:val="35"/>
    <w:unhideWhenUsed/>
    <w:qFormat/>
    <w:rsid w:val="00710663"/>
    <w:pPr>
      <w:spacing w:line="240" w:lineRule="auto"/>
    </w:pPr>
    <w:rPr>
      <w:iCs/>
      <w:sz w:val="18"/>
    </w:rPr>
  </w:style>
  <w:style w:type="paragraph" w:styleId="Revision">
    <w:name w:val="Revision"/>
    <w:hidden/>
    <w:uiPriority w:val="99"/>
    <w:semiHidden/>
    <w:rsid w:val="00E7112F"/>
    <w:pPr>
      <w:spacing w:after="0" w:line="240" w:lineRule="auto"/>
    </w:pPr>
    <w:rPr>
      <w:rFonts w:ascii="Calibri" w:hAnsi="Calibri" w:cs="Calibri"/>
      <w:color w:val="000000" w:themeColor="text1"/>
      <w:szCs w:val="18"/>
    </w:rPr>
  </w:style>
  <w:style w:type="paragraph" w:customStyle="1" w:styleId="Clauselvl1">
    <w:name w:val="Clause lvl 1"/>
    <w:basedOn w:val="ListParagraph"/>
    <w:link w:val="Clauselvl1Char"/>
    <w:qFormat/>
    <w:rsid w:val="005629C3"/>
    <w:pPr>
      <w:numPr>
        <w:numId w:val="25"/>
      </w:numPr>
      <w:spacing w:line="240" w:lineRule="auto"/>
      <w:contextualSpacing w:val="0"/>
    </w:pPr>
    <w:rPr>
      <w:rFonts w:ascii="Arial" w:hAnsi="Arial" w:cs="Arial"/>
      <w:color w:val="auto"/>
      <w:kern w:val="0"/>
      <w:szCs w:val="22"/>
      <w14:ligatures w14:val="none"/>
    </w:rPr>
  </w:style>
  <w:style w:type="character" w:customStyle="1" w:styleId="Clauselvl1Char">
    <w:name w:val="Clause lvl 1 Char"/>
    <w:basedOn w:val="DefaultParagraphFont"/>
    <w:link w:val="Clauselvl1"/>
    <w:rsid w:val="005629C3"/>
    <w:rPr>
      <w:rFonts w:ascii="Arial" w:hAnsi="Arial" w:cs="Arial"/>
      <w:kern w:val="0"/>
      <w14:ligatures w14:val="none"/>
    </w:rPr>
  </w:style>
  <w:style w:type="paragraph" w:customStyle="1" w:styleId="Clauselvl2">
    <w:name w:val="Clause lvl 2"/>
    <w:basedOn w:val="Normal"/>
    <w:link w:val="Clauselvl2Char"/>
    <w:qFormat/>
    <w:rsid w:val="002E692C"/>
    <w:pPr>
      <w:numPr>
        <w:numId w:val="11"/>
      </w:numPr>
      <w:spacing w:line="240" w:lineRule="auto"/>
    </w:pPr>
    <w:rPr>
      <w:rFonts w:ascii="Arial" w:hAnsi="Arial" w:cs="Arial"/>
      <w:color w:val="auto"/>
      <w:kern w:val="0"/>
      <w:szCs w:val="22"/>
      <w14:ligatures w14:val="none"/>
    </w:rPr>
  </w:style>
  <w:style w:type="character" w:customStyle="1" w:styleId="Clauselvl2Char">
    <w:name w:val="Clause lvl 2 Char"/>
    <w:basedOn w:val="DefaultParagraphFont"/>
    <w:link w:val="Clauselvl2"/>
    <w:rsid w:val="002E692C"/>
    <w:rPr>
      <w:rFonts w:ascii="Arial" w:hAnsi="Arial" w:cs="Arial"/>
      <w:kern w:val="0"/>
      <w14:ligatures w14:val="none"/>
    </w:rPr>
  </w:style>
  <w:style w:type="paragraph" w:customStyle="1" w:styleId="Clauselvl3">
    <w:name w:val="Clause lvl 3"/>
    <w:basedOn w:val="Normal"/>
    <w:link w:val="Clauselvl3Char"/>
    <w:rsid w:val="00983F90"/>
    <w:pPr>
      <w:numPr>
        <w:ilvl w:val="5"/>
        <w:numId w:val="46"/>
      </w:numPr>
      <w:spacing w:line="240" w:lineRule="auto"/>
    </w:pPr>
    <w:rPr>
      <w:rFonts w:ascii="Arial" w:hAnsi="Arial" w:cs="Arial"/>
      <w:color w:val="auto"/>
      <w:kern w:val="0"/>
      <w:szCs w:val="22"/>
      <w14:ligatures w14:val="none"/>
    </w:rPr>
  </w:style>
  <w:style w:type="character" w:customStyle="1" w:styleId="Clauselvl3Char">
    <w:name w:val="Clause lvl 3 Char"/>
    <w:basedOn w:val="DefaultParagraphFont"/>
    <w:link w:val="Clauselvl3"/>
    <w:rsid w:val="00983F90"/>
    <w:rPr>
      <w:rFonts w:ascii="Arial" w:hAnsi="Arial" w:cs="Arial"/>
      <w:kern w:val="0"/>
      <w14:ligatures w14:val="none"/>
    </w:rPr>
  </w:style>
  <w:style w:type="paragraph" w:customStyle="1" w:styleId="Clause-secondlevel">
    <w:name w:val="Clause - second level"/>
    <w:basedOn w:val="Normal"/>
    <w:link w:val="Clause-secondlevelChar"/>
    <w:rsid w:val="002744F8"/>
    <w:pPr>
      <w:spacing w:line="240" w:lineRule="auto"/>
    </w:pPr>
    <w:rPr>
      <w:rFonts w:ascii="Arial" w:hAnsi="Arial" w:cs="Arial"/>
      <w:color w:val="auto"/>
      <w:kern w:val="0"/>
      <w:szCs w:val="22"/>
      <w14:ligatures w14:val="none"/>
    </w:rPr>
  </w:style>
  <w:style w:type="paragraph" w:customStyle="1" w:styleId="EEATbullets">
    <w:name w:val="EEAT bullets"/>
    <w:basedOn w:val="Normal"/>
    <w:rsid w:val="002744F8"/>
    <w:pPr>
      <w:numPr>
        <w:numId w:val="58"/>
      </w:numPr>
      <w:spacing w:before="60" w:after="60" w:line="240" w:lineRule="auto"/>
    </w:pPr>
    <w:rPr>
      <w:rFonts w:eastAsia="Cambria" w:cs="Times New Roman"/>
      <w:color w:val="auto"/>
      <w:kern w:val="0"/>
      <w:szCs w:val="24"/>
      <w14:ligatures w14:val="none"/>
    </w:rPr>
  </w:style>
  <w:style w:type="character" w:customStyle="1" w:styleId="Clause-secondlevelChar">
    <w:name w:val="Clause - second level Char"/>
    <w:basedOn w:val="DefaultParagraphFont"/>
    <w:link w:val="Clause-secondlevel"/>
    <w:rsid w:val="002744F8"/>
    <w:rPr>
      <w:rFonts w:ascii="Arial" w:hAnsi="Arial" w:cs="Arial"/>
      <w:kern w:val="0"/>
      <w14:ligatures w14:val="none"/>
    </w:rPr>
  </w:style>
  <w:style w:type="paragraph" w:customStyle="1" w:styleId="Un-numberedheading1">
    <w:name w:val="Un-numbered heading 1"/>
    <w:basedOn w:val="Heading1"/>
    <w:link w:val="Un-numberedheading1Char"/>
    <w:qFormat/>
    <w:rsid w:val="00A01FE9"/>
    <w:pPr>
      <w:keepLines w:val="0"/>
      <w:spacing w:before="200" w:after="200" w:line="240" w:lineRule="auto"/>
    </w:pPr>
    <w:rPr>
      <w:rFonts w:ascii="Arial" w:hAnsi="Arial" w:cs="Arial"/>
      <w:b/>
      <w:color w:val="006600"/>
      <w:kern w:val="0"/>
      <w:sz w:val="32"/>
      <w:szCs w:val="32"/>
      <w14:ligatures w14:val="none"/>
    </w:rPr>
  </w:style>
  <w:style w:type="character" w:customStyle="1" w:styleId="Un-numberedheading1Char">
    <w:name w:val="Un-numbered heading 1 Char"/>
    <w:basedOn w:val="Heading1Char"/>
    <w:link w:val="Un-numberedheading1"/>
    <w:rsid w:val="00A01FE9"/>
    <w:rPr>
      <w:rFonts w:ascii="Arial" w:eastAsiaTheme="majorEastAsia" w:hAnsi="Arial" w:cs="Arial"/>
      <w:b/>
      <w:color w:val="006600"/>
      <w:kern w:val="0"/>
      <w:sz w:val="32"/>
      <w:szCs w:val="32"/>
      <w14:ligatures w14:val="none"/>
    </w:rPr>
  </w:style>
  <w:style w:type="character" w:customStyle="1" w:styleId="ListParagraphChar">
    <w:name w:val="List Paragraph Char"/>
    <w:aliases w:val="Bullet points Char,#List Paragraph Char"/>
    <w:basedOn w:val="DefaultParagraphFont"/>
    <w:link w:val="ListParagraph"/>
    <w:uiPriority w:val="34"/>
    <w:rsid w:val="00034FEC"/>
    <w:rPr>
      <w:rFonts w:ascii="Calibri" w:hAnsi="Calibri" w:cs="Calibri"/>
      <w:color w:val="000000" w:themeColor="text1"/>
      <w:szCs w:val="18"/>
    </w:rPr>
  </w:style>
  <w:style w:type="table" w:customStyle="1" w:styleId="TableGrid1">
    <w:name w:val="Table Grid1"/>
    <w:basedOn w:val="TableNormal"/>
    <w:next w:val="TableGrid"/>
    <w:rsid w:val="00034FEC"/>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edlist2">
    <w:name w:val="Numbered list 2"/>
    <w:basedOn w:val="ListParagraph"/>
    <w:rsid w:val="00034FEC"/>
    <w:pPr>
      <w:numPr>
        <w:ilvl w:val="1"/>
        <w:numId w:val="92"/>
      </w:numPr>
      <w:tabs>
        <w:tab w:val="num" w:pos="360"/>
      </w:tabs>
      <w:spacing w:after="120" w:line="276" w:lineRule="auto"/>
      <w:ind w:left="785" w:hanging="360"/>
      <w:contextualSpacing w:val="0"/>
    </w:pPr>
    <w:rPr>
      <w:rFonts w:cs="Times New Roman"/>
      <w:color w:val="auto"/>
      <w:kern w:val="0"/>
      <w:szCs w:val="22"/>
      <w:lang w:val="en-US"/>
      <w14:ligatures w14:val="none"/>
    </w:rPr>
  </w:style>
  <w:style w:type="paragraph" w:customStyle="1" w:styleId="Clause-thirdlevel">
    <w:name w:val="Clause - third level"/>
    <w:basedOn w:val="Normal"/>
    <w:link w:val="Clause-thirdlevelChar"/>
    <w:rsid w:val="001F0535"/>
    <w:pPr>
      <w:spacing w:line="240" w:lineRule="auto"/>
    </w:pPr>
    <w:rPr>
      <w:rFonts w:ascii="Arial" w:hAnsi="Arial" w:cs="Arial"/>
      <w:color w:val="auto"/>
      <w:kern w:val="0"/>
      <w:szCs w:val="22"/>
      <w14:ligatures w14:val="none"/>
    </w:rPr>
  </w:style>
  <w:style w:type="character" w:customStyle="1" w:styleId="Clause-thirdlevelChar">
    <w:name w:val="Clause - third level Char"/>
    <w:basedOn w:val="DefaultParagraphFont"/>
    <w:link w:val="Clause-thirdlevel"/>
    <w:rsid w:val="001F0535"/>
    <w:rPr>
      <w:rFonts w:ascii="Arial" w:hAnsi="Arial" w:cs="Arial"/>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hyperlink" Target="mailto:privacy@dcceew.gov.au"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www.dcceew.gov.au/about/contact" TargetMode="External"/><Relationship Id="rId2" Type="http://schemas.openxmlformats.org/officeDocument/2006/relationships/customXml" Target="../customXml/item2.xml"/><Relationship Id="rId16" Type="http://schemas.openxmlformats.org/officeDocument/2006/relationships/hyperlink" Target="https://creativecommons.org/licenses/by/4.0/legalcode" TargetMode="External"/><Relationship Id="rId20" Type="http://schemas.openxmlformats.org/officeDocument/2006/relationships/hyperlink" Target="https://www.oaic.gov.au/privacy/australian-privacy-principl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legislation.gov.au/C2004A03712/2019-08-13/tex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HER">
      <a:dk1>
        <a:srgbClr val="000000"/>
      </a:dk1>
      <a:lt1>
        <a:srgbClr val="FFFFFF"/>
      </a:lt1>
      <a:dk2>
        <a:srgbClr val="004D43"/>
      </a:dk2>
      <a:lt2>
        <a:srgbClr val="E6E973"/>
      </a:lt2>
      <a:accent1>
        <a:srgbClr val="00715C"/>
      </a:accent1>
      <a:accent2>
        <a:srgbClr val="9AD9E7"/>
      </a:accent2>
      <a:accent3>
        <a:srgbClr val="934F92"/>
      </a:accent3>
      <a:accent4>
        <a:srgbClr val="F39E4C"/>
      </a:accent4>
      <a:accent5>
        <a:srgbClr val="82CCAE"/>
      </a:accent5>
      <a:accent6>
        <a:srgbClr val="3F5FA6"/>
      </a:accent6>
      <a:hlink>
        <a:srgbClr val="00715C"/>
      </a:hlink>
      <a:folHlink>
        <a:srgbClr val="00715C"/>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e8238601-ce47-4778-85d0-8b1d6564965a" xsi:nil="true"/>
    <PublishingExpirationDate xmlns="http://schemas.microsoft.com/sharepoint/v3" xsi:nil="true"/>
    <PublishingStartDate xmlns="http://schemas.microsoft.com/sharepoint/v3" xsi:nil="true"/>
    <lcf76f155ced4ddcb4097134ff3c332f xmlns="e74a7690-cff4-410d-a17f-0dbc5667f53b">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824D87D52A1D545AF5689511AFB2E2E" ma:contentTypeVersion="9" ma:contentTypeDescription="Create a new document." ma:contentTypeScope="" ma:versionID="c0be0912ddf59963fa4744c70a888006">
  <xsd:schema xmlns:xsd="http://www.w3.org/2001/XMLSchema" xmlns:xs="http://www.w3.org/2001/XMLSchema" xmlns:p="http://schemas.microsoft.com/office/2006/metadata/properties" xmlns:ns1="http://schemas.microsoft.com/sharepoint/v3" xmlns:ns2="d4f67da2-5353-45d2-a579-27c20523ff85" xmlns:ns3="4c70a926-dbaa-45f1-afc0-26a9639aec76" xmlns:ns4="e74a7690-cff4-410d-a17f-0dbc5667f53b" xmlns:ns5="e8238601-ce47-4778-85d0-8b1d6564965a" targetNamespace="http://schemas.microsoft.com/office/2006/metadata/properties" ma:root="true" ma:fieldsID="5928785cf6eebfab88ad95dbf0af3295" ns1:_="" ns2:_="" ns3:_="" ns4:_="" ns5:_="">
    <xsd:import namespace="http://schemas.microsoft.com/sharepoint/v3"/>
    <xsd:import namespace="d4f67da2-5353-45d2-a579-27c20523ff85"/>
    <xsd:import namespace="4c70a926-dbaa-45f1-afc0-26a9639aec76"/>
    <xsd:import namespace="e74a7690-cff4-410d-a17f-0dbc5667f53b"/>
    <xsd:import namespace="e8238601-ce47-4778-85d0-8b1d6564965a"/>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4:lcf76f155ced4ddcb4097134ff3c332f" minOccurs="0"/>
                <xsd:element ref="ns5:TaxCatchAll" minOccurs="0"/>
                <xsd:element ref="ns1:_ip_UnifiedCompliancePolicyProperties" minOccurs="0"/>
                <xsd:element ref="ns1:_ip_UnifiedCompliancePolicyUIAction" minOccurs="0"/>
                <xsd:element ref="ns2:MediaServiceLocation"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4f67da2-5353-45d2-a579-27c20523ff8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c70a926-dbaa-45f1-afc0-26a9639aec7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74a7690-cff4-410d-a17f-0dbc5667f53b" elementFormDefault="qualified">
    <xsd:import namespace="http://schemas.microsoft.com/office/2006/documentManagement/types"/>
    <xsd:import namespace="http://schemas.microsoft.com/office/infopath/2007/PartnerControls"/>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cc523feb-ddfd-4dc2-a2de-670027f80012}" ma:internalName="TaxCatchAll" ma:showField="CatchAllData" ma:web="e069ed18-643f-4fa2-8f24-2a187e93ad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1DF8BC5-9697-42D2-97C4-CEE0BB9DE7D5}">
  <ds:schemaRefs>
    <ds:schemaRef ds:uri="http://schemas.microsoft.com/office/2006/metadata/properties"/>
    <ds:schemaRef ds:uri="http://schemas.microsoft.com/office/infopath/2007/PartnerControls"/>
    <ds:schemaRef ds:uri="http://schemas.microsoft.com/sharepoint/v3"/>
    <ds:schemaRef ds:uri="e8238601-ce47-4778-85d0-8b1d6564965a"/>
    <ds:schemaRef ds:uri="e74a7690-cff4-410d-a17f-0dbc5667f53b"/>
  </ds:schemaRefs>
</ds:datastoreItem>
</file>

<file path=customXml/itemProps2.xml><?xml version="1.0" encoding="utf-8"?>
<ds:datastoreItem xmlns:ds="http://schemas.openxmlformats.org/officeDocument/2006/customXml" ds:itemID="{1A4C524D-3456-42AA-A693-B6999C29B215}">
  <ds:schemaRefs>
    <ds:schemaRef ds:uri="http://schemas.openxmlformats.org/officeDocument/2006/bibliography"/>
  </ds:schemaRefs>
</ds:datastoreItem>
</file>

<file path=customXml/itemProps3.xml><?xml version="1.0" encoding="utf-8"?>
<ds:datastoreItem xmlns:ds="http://schemas.openxmlformats.org/officeDocument/2006/customXml" ds:itemID="{1888CB1D-0F14-4B3E-9249-1B1CF2316D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4f67da2-5353-45d2-a579-27c20523ff85"/>
    <ds:schemaRef ds:uri="4c70a926-dbaa-45f1-afc0-26a9639aec76"/>
    <ds:schemaRef ds:uri="e74a7690-cff4-410d-a17f-0dbc5667f53b"/>
    <ds:schemaRef ds:uri="e8238601-ce47-4778-85d0-8b1d656496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5112CD-2542-4B13-A418-A1BBDDA5EC6F}">
  <ds:schemaRefs>
    <ds:schemaRef ds:uri="http://schemas.microsoft.com/sharepoint/v3/contenttype/forms"/>
  </ds:schemaRefs>
</ds:datastoreItem>
</file>

<file path=docMetadata/LabelInfo.xml><?xml version="1.0" encoding="utf-8"?>
<clbl:labelList xmlns:clbl="http://schemas.microsoft.com/office/2020/mipLabelMetadata">
  <clbl:label id="{06a1c6b2-52d5-49b7-9598-2998b6301fb2}"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Normal</Template>
  <TotalTime>19</TotalTime>
  <Pages>38</Pages>
  <Words>12900</Words>
  <Characters>73533</Characters>
  <Application>Microsoft Office Word</Application>
  <DocSecurity>0</DocSecurity>
  <Lines>612</Lines>
  <Paragraphs>172</Paragraphs>
  <ScaleCrop>false</ScaleCrop>
  <Company/>
  <LinksUpToDate>false</LinksUpToDate>
  <CharactersWithSpaces>86261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 for Assessor Accrediting Organisations</dc:title>
  <dc:subject/>
  <dc:creator>Commonwealth Department of Climate Change Energy the Environment and Water</dc:creator>
  <cp:keywords/>
  <dc:description/>
  <cp:lastModifiedBy>Lizz MUNDY - MEARS</cp:lastModifiedBy>
  <cp:revision>2</cp:revision>
  <cp:lastPrinted>2026-06-16T06:34:00Z</cp:lastPrinted>
  <dcterms:created xsi:type="dcterms:W3CDTF">2026-07-16T00:22:00Z</dcterms:created>
  <dcterms:modified xsi:type="dcterms:W3CDTF">2026-07-16T00:22:00Z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7039c7eb,511ceb61,11d102ad</vt:lpwstr>
  </property>
  <property fmtid="{D5CDD505-2E9C-101B-9397-08002B2CF9AE}" pid="3" name="ClassificationContentMarkingHeaderFontProps">
    <vt:lpwstr>#ff0000,12,Calibri</vt:lpwstr>
  </property>
  <property fmtid="{D5CDD505-2E9C-101B-9397-08002B2CF9AE}" pid="4" name="ClassificationContentMarkingHeaderText">
    <vt:lpwstr>OFFICIAL</vt:lpwstr>
  </property>
  <property fmtid="{D5CDD505-2E9C-101B-9397-08002B2CF9AE}" pid="5" name="ClassificationContentMarkingFooterShapeIds">
    <vt:lpwstr>5f06afce,5192ff24,34fe8a4b</vt:lpwstr>
  </property>
  <property fmtid="{D5CDD505-2E9C-101B-9397-08002B2CF9AE}" pid="6" name="ClassificationContentMarkingFooterFontProps">
    <vt:lpwstr>#ff0000,12,Calibri</vt:lpwstr>
  </property>
  <property fmtid="{D5CDD505-2E9C-101B-9397-08002B2CF9AE}" pid="7" name="ClassificationContentMarkingFooterText">
    <vt:lpwstr>OFFICIAL</vt:lpwstr>
  </property>
  <property fmtid="{D5CDD505-2E9C-101B-9397-08002B2CF9AE}" pid="8" name="ContentTypeId">
    <vt:lpwstr>0x0101002824D87D52A1D545AF5689511AFB2E2E</vt:lpwstr>
  </property>
  <property fmtid="{D5CDD505-2E9C-101B-9397-08002B2CF9AE}" pid="9" name="Record_x0020_Classification">
    <vt:lpwstr/>
  </property>
  <property fmtid="{D5CDD505-2E9C-101B-9397-08002B2CF9AE}" pid="10" name="MediaServiceImageTags">
    <vt:lpwstr/>
  </property>
  <property fmtid="{D5CDD505-2E9C-101B-9397-08002B2CF9AE}" pid="11" name="h64465b6520a47a58f1168c7a3f04764">
    <vt:lpwstr/>
  </property>
  <property fmtid="{D5CDD505-2E9C-101B-9397-08002B2CF9AE}" pid="12" name="Record Classification">
    <vt:lpwstr/>
  </property>
</Properties>
</file>